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0CF" w:rsidRPr="00722EEE" w:rsidRDefault="008410CF" w:rsidP="008410CF">
      <w:pPr>
        <w:pStyle w:val="NoSpacing"/>
        <w:jc w:val="both"/>
        <w:rPr>
          <w:rFonts w:cs="Calibri"/>
          <w:b/>
          <w:sz w:val="24"/>
          <w:szCs w:val="24"/>
        </w:rPr>
      </w:pPr>
      <w:r w:rsidRPr="00722EEE">
        <w:rPr>
          <w:rFonts w:cs="Calibri"/>
          <w:b/>
          <w:sz w:val="24"/>
          <w:szCs w:val="24"/>
        </w:rPr>
        <w:t>JUDEȚUL ARGEȘ</w:t>
      </w:r>
    </w:p>
    <w:p w:rsidR="008410CF" w:rsidRPr="00722EEE" w:rsidRDefault="008410CF" w:rsidP="008410CF">
      <w:pPr>
        <w:pStyle w:val="NoSpacing"/>
        <w:jc w:val="both"/>
        <w:rPr>
          <w:rFonts w:cs="Calibri"/>
          <w:b/>
          <w:sz w:val="24"/>
          <w:szCs w:val="24"/>
          <w:lang w:val="ro-RO"/>
        </w:rPr>
      </w:pPr>
      <w:r w:rsidRPr="00722EEE">
        <w:rPr>
          <w:rFonts w:cs="Calibri"/>
          <w:b/>
          <w:sz w:val="24"/>
          <w:szCs w:val="24"/>
          <w:lang w:val="ro-RO"/>
        </w:rPr>
        <w:t>CONSILIUL JUDEȚEAN ARGEȘ</w:t>
      </w:r>
    </w:p>
    <w:p w:rsidR="006C6A7B" w:rsidRPr="008410CF" w:rsidRDefault="006C6A7B" w:rsidP="008410CF">
      <w:pPr>
        <w:pStyle w:val="NoSpacing"/>
        <w:jc w:val="both"/>
        <w:rPr>
          <w:rFonts w:cs="Calibri"/>
          <w:b/>
          <w:sz w:val="24"/>
          <w:szCs w:val="24"/>
        </w:rPr>
      </w:pPr>
      <w:r w:rsidRPr="008410CF">
        <w:rPr>
          <w:rFonts w:cs="Calibri"/>
          <w:b/>
          <w:sz w:val="24"/>
          <w:szCs w:val="24"/>
        </w:rPr>
        <w:t>DIRECȚIA AMENAJAREA TERITORIULUI ȘI URBANISM</w:t>
      </w:r>
    </w:p>
    <w:p w:rsidR="00DE01F3" w:rsidRPr="008410CF" w:rsidRDefault="00DE01F3" w:rsidP="008410CF">
      <w:pPr>
        <w:pStyle w:val="NoSpacing"/>
        <w:jc w:val="both"/>
        <w:rPr>
          <w:rFonts w:cs="Calibri"/>
          <w:b/>
          <w:sz w:val="24"/>
          <w:szCs w:val="24"/>
        </w:rPr>
      </w:pPr>
      <w:r w:rsidRPr="008410CF">
        <w:rPr>
          <w:rFonts w:cs="Calibri"/>
          <w:b/>
          <w:sz w:val="24"/>
          <w:szCs w:val="24"/>
        </w:rPr>
        <w:t>COMPARTIMENTUL PROTECȚIA MEDIULUI</w:t>
      </w:r>
    </w:p>
    <w:p w:rsidR="00FD339E" w:rsidRPr="00195E5B" w:rsidRDefault="00FD339E" w:rsidP="002D7EAB">
      <w:pPr>
        <w:autoSpaceDE w:val="0"/>
        <w:autoSpaceDN w:val="0"/>
        <w:adjustRightInd w:val="0"/>
        <w:jc w:val="both"/>
        <w:rPr>
          <w:b/>
          <w:bCs/>
          <w:color w:val="000000" w:themeColor="text1"/>
          <w:lang w:val="it-IT"/>
        </w:rPr>
      </w:pPr>
      <w:r w:rsidRPr="00195E5B">
        <w:rPr>
          <w:b/>
          <w:bCs/>
          <w:color w:val="000000" w:themeColor="text1"/>
          <w:lang w:val="it-IT"/>
        </w:rPr>
        <w:tab/>
      </w:r>
      <w:r w:rsidRPr="00195E5B">
        <w:rPr>
          <w:b/>
          <w:bCs/>
          <w:color w:val="000000" w:themeColor="text1"/>
          <w:lang w:val="it-IT"/>
        </w:rPr>
        <w:tab/>
      </w:r>
      <w:r w:rsidRPr="00195E5B">
        <w:rPr>
          <w:b/>
          <w:bCs/>
          <w:color w:val="000000" w:themeColor="text1"/>
          <w:lang w:val="it-IT"/>
        </w:rPr>
        <w:tab/>
      </w:r>
      <w:r w:rsidRPr="00195E5B">
        <w:rPr>
          <w:b/>
          <w:bCs/>
          <w:color w:val="000000" w:themeColor="text1"/>
          <w:lang w:val="it-IT"/>
        </w:rPr>
        <w:tab/>
        <w:t xml:space="preserve">                                </w:t>
      </w:r>
    </w:p>
    <w:p w:rsidR="00FD339E" w:rsidRPr="00195E5B" w:rsidRDefault="00FD339E" w:rsidP="002D7EAB">
      <w:pPr>
        <w:autoSpaceDE w:val="0"/>
        <w:autoSpaceDN w:val="0"/>
        <w:adjustRightInd w:val="0"/>
        <w:jc w:val="right"/>
        <w:rPr>
          <w:b/>
          <w:bCs/>
          <w:color w:val="000000" w:themeColor="text1"/>
          <w:lang w:val="it-IT"/>
        </w:rPr>
      </w:pPr>
      <w:r w:rsidRPr="00195E5B">
        <w:rPr>
          <w:b/>
          <w:bCs/>
          <w:color w:val="000000" w:themeColor="text1"/>
          <w:lang w:val="it-IT"/>
        </w:rPr>
        <w:t xml:space="preserve">                                                                                             </w:t>
      </w:r>
      <w:r w:rsidR="002D7EAB">
        <w:rPr>
          <w:b/>
          <w:bCs/>
          <w:color w:val="000000" w:themeColor="text1"/>
          <w:lang w:val="it-IT"/>
        </w:rPr>
        <w:t xml:space="preserve">                          APROB</w:t>
      </w:r>
    </w:p>
    <w:p w:rsidR="00FD339E" w:rsidRPr="00195E5B" w:rsidRDefault="00FD339E" w:rsidP="002D7EAB">
      <w:pPr>
        <w:autoSpaceDE w:val="0"/>
        <w:autoSpaceDN w:val="0"/>
        <w:adjustRightInd w:val="0"/>
        <w:jc w:val="right"/>
        <w:rPr>
          <w:b/>
          <w:bCs/>
          <w:color w:val="000000" w:themeColor="text1"/>
        </w:rPr>
      </w:pPr>
      <w:r w:rsidRPr="00195E5B">
        <w:rPr>
          <w:b/>
          <w:bCs/>
          <w:color w:val="000000" w:themeColor="text1"/>
          <w:lang w:val="it-IT"/>
        </w:rPr>
        <w:t xml:space="preserve">                                                                                                                       </w:t>
      </w:r>
      <w:r w:rsidR="00BA1041">
        <w:rPr>
          <w:b/>
          <w:bCs/>
          <w:color w:val="000000" w:themeColor="text1"/>
          <w:lang w:val="it-IT"/>
        </w:rPr>
        <w:t xml:space="preserve"> </w:t>
      </w:r>
      <w:r w:rsidRPr="00195E5B">
        <w:rPr>
          <w:b/>
          <w:bCs/>
          <w:color w:val="000000" w:themeColor="text1"/>
          <w:lang w:val="it-IT"/>
        </w:rPr>
        <w:t>PRE</w:t>
      </w:r>
      <w:r w:rsidRPr="00195E5B">
        <w:rPr>
          <w:b/>
          <w:bCs/>
          <w:color w:val="000000" w:themeColor="text1"/>
        </w:rPr>
        <w:t>ŞEDINTE</w:t>
      </w:r>
    </w:p>
    <w:p w:rsidR="00FD339E" w:rsidRPr="00195E5B" w:rsidRDefault="00C91C57" w:rsidP="004860D7">
      <w:pPr>
        <w:autoSpaceDE w:val="0"/>
        <w:autoSpaceDN w:val="0"/>
        <w:adjustRightInd w:val="0"/>
        <w:ind w:firstLine="1259"/>
        <w:rPr>
          <w:b/>
          <w:bCs/>
          <w:color w:val="000000" w:themeColor="text1"/>
          <w:lang w:val="it-IT"/>
        </w:rPr>
      </w:pPr>
      <w:r>
        <w:rPr>
          <w:b/>
          <w:bCs/>
          <w:color w:val="000000" w:themeColor="text1"/>
          <w:lang w:val="it-IT"/>
        </w:rPr>
        <w:t xml:space="preserve">     </w:t>
      </w:r>
      <w:r w:rsidR="00D104A4">
        <w:rPr>
          <w:b/>
          <w:bCs/>
          <w:color w:val="000000" w:themeColor="text1"/>
          <w:lang w:val="it-IT"/>
        </w:rPr>
        <w:t xml:space="preserve">            </w:t>
      </w:r>
      <w:r w:rsidR="00FD339E" w:rsidRPr="00195E5B">
        <w:rPr>
          <w:b/>
          <w:bCs/>
          <w:color w:val="000000" w:themeColor="text1"/>
          <w:lang w:val="it-IT"/>
        </w:rPr>
        <w:t xml:space="preserve">                                                                            </w:t>
      </w:r>
      <w:r w:rsidR="0002391E">
        <w:rPr>
          <w:b/>
          <w:bCs/>
          <w:color w:val="000000" w:themeColor="text1"/>
          <w:lang w:val="it-IT"/>
        </w:rPr>
        <w:t xml:space="preserve">                         </w:t>
      </w:r>
      <w:r w:rsidR="00BA1041">
        <w:rPr>
          <w:b/>
          <w:bCs/>
          <w:color w:val="000000" w:themeColor="text1"/>
          <w:lang w:val="it-IT"/>
        </w:rPr>
        <w:t xml:space="preserve"> </w:t>
      </w:r>
      <w:r w:rsidR="0002391E">
        <w:rPr>
          <w:b/>
          <w:bCs/>
          <w:color w:val="000000" w:themeColor="text1"/>
          <w:lang w:val="it-IT"/>
        </w:rPr>
        <w:t>Ion MÎNZÎNĂ</w:t>
      </w:r>
    </w:p>
    <w:p w:rsidR="009D2C93" w:rsidRDefault="002D7EAB" w:rsidP="002D7EAB">
      <w:pPr>
        <w:autoSpaceDE w:val="0"/>
        <w:autoSpaceDN w:val="0"/>
        <w:adjustRightInd w:val="0"/>
        <w:jc w:val="both"/>
        <w:rPr>
          <w:b/>
          <w:bCs/>
          <w:color w:val="000000" w:themeColor="text1"/>
          <w:lang w:val="it-IT"/>
        </w:rPr>
      </w:pPr>
      <w:r>
        <w:rPr>
          <w:b/>
          <w:bCs/>
          <w:color w:val="000000" w:themeColor="text1"/>
          <w:lang w:val="it-IT"/>
        </w:rPr>
        <w:t>AVIZAT</w:t>
      </w:r>
    </w:p>
    <w:p w:rsidR="009D2C93" w:rsidRDefault="009D2C93" w:rsidP="002D7EAB">
      <w:pPr>
        <w:autoSpaceDE w:val="0"/>
        <w:autoSpaceDN w:val="0"/>
        <w:adjustRightInd w:val="0"/>
        <w:jc w:val="both"/>
        <w:rPr>
          <w:b/>
          <w:bCs/>
          <w:color w:val="000000" w:themeColor="text1"/>
          <w:lang w:val="it-IT"/>
        </w:rPr>
      </w:pPr>
      <w:r>
        <w:rPr>
          <w:b/>
          <w:bCs/>
          <w:color w:val="000000" w:themeColor="text1"/>
          <w:lang w:val="it-IT"/>
        </w:rPr>
        <w:t xml:space="preserve">SECRETAR GENERAL AL JUDEȚULUI </w:t>
      </w:r>
    </w:p>
    <w:p w:rsidR="009D2C93" w:rsidRPr="009D2C93" w:rsidRDefault="009D2C93" w:rsidP="002D7EAB">
      <w:pPr>
        <w:autoSpaceDE w:val="0"/>
        <w:autoSpaceDN w:val="0"/>
        <w:adjustRightInd w:val="0"/>
        <w:jc w:val="both"/>
        <w:rPr>
          <w:b/>
          <w:bCs/>
          <w:color w:val="000000" w:themeColor="text1"/>
        </w:rPr>
      </w:pPr>
      <w:r>
        <w:rPr>
          <w:b/>
          <w:bCs/>
          <w:color w:val="000000" w:themeColor="text1"/>
        </w:rPr>
        <w:t>Ionel VOICA</w:t>
      </w:r>
    </w:p>
    <w:p w:rsidR="00FD339E" w:rsidRPr="00195E5B" w:rsidRDefault="00C91C57" w:rsidP="00C91C57">
      <w:pPr>
        <w:autoSpaceDE w:val="0"/>
        <w:autoSpaceDN w:val="0"/>
        <w:adjustRightInd w:val="0"/>
        <w:jc w:val="right"/>
        <w:rPr>
          <w:b/>
          <w:bCs/>
          <w:color w:val="000000" w:themeColor="text1"/>
          <w:lang w:val="it-IT"/>
        </w:rPr>
      </w:pPr>
      <w:r>
        <w:rPr>
          <w:b/>
          <w:bCs/>
          <w:color w:val="000000" w:themeColor="text1"/>
          <w:lang w:val="it-IT"/>
        </w:rPr>
        <w:t xml:space="preserve">                      </w:t>
      </w:r>
      <w:r w:rsidR="009D2C93">
        <w:rPr>
          <w:b/>
          <w:bCs/>
          <w:color w:val="000000" w:themeColor="text1"/>
          <w:lang w:val="it-IT"/>
        </w:rPr>
        <w:t xml:space="preserve">                                                           </w:t>
      </w:r>
      <w:r w:rsidR="00BA1041">
        <w:rPr>
          <w:b/>
          <w:bCs/>
          <w:color w:val="000000" w:themeColor="text1"/>
          <w:lang w:val="it-IT"/>
        </w:rPr>
        <w:t xml:space="preserve">                              </w:t>
      </w:r>
      <w:r w:rsidR="002D7EAB">
        <w:rPr>
          <w:b/>
          <w:bCs/>
          <w:color w:val="000000" w:themeColor="text1"/>
          <w:lang w:val="it-IT"/>
        </w:rPr>
        <w:t>AVIZAT</w:t>
      </w:r>
    </w:p>
    <w:p w:rsidR="00FD339E" w:rsidRPr="00195E5B" w:rsidRDefault="00FD339E" w:rsidP="002D7EAB">
      <w:pPr>
        <w:autoSpaceDE w:val="0"/>
        <w:autoSpaceDN w:val="0"/>
        <w:adjustRightInd w:val="0"/>
        <w:jc w:val="right"/>
        <w:rPr>
          <w:b/>
          <w:bCs/>
          <w:color w:val="000000" w:themeColor="text1"/>
          <w:lang w:val="it-IT"/>
        </w:rPr>
      </w:pPr>
      <w:r w:rsidRPr="00195E5B">
        <w:rPr>
          <w:b/>
          <w:bCs/>
          <w:color w:val="000000" w:themeColor="text1"/>
          <w:lang w:val="it-IT"/>
        </w:rPr>
        <w:tab/>
        <w:t xml:space="preserve">          VICEPREȘEDINTE</w:t>
      </w:r>
    </w:p>
    <w:p w:rsidR="0002391E" w:rsidRPr="0002391E" w:rsidRDefault="0002391E" w:rsidP="0002391E">
      <w:pPr>
        <w:autoSpaceDE w:val="0"/>
        <w:autoSpaceDN w:val="0"/>
        <w:adjustRightInd w:val="0"/>
        <w:jc w:val="right"/>
        <w:rPr>
          <w:b/>
          <w:bCs/>
          <w:color w:val="000000" w:themeColor="text1"/>
          <w:lang w:val="it-IT"/>
        </w:rPr>
      </w:pPr>
      <w:r w:rsidRPr="0002391E">
        <w:rPr>
          <w:b/>
          <w:bCs/>
          <w:color w:val="000000" w:themeColor="text1"/>
          <w:lang w:val="it-IT"/>
        </w:rPr>
        <w:t>Adrian Dumitru BUGHIU</w:t>
      </w:r>
    </w:p>
    <w:p w:rsidR="00FD339E" w:rsidRPr="00195E5B" w:rsidRDefault="00FD339E" w:rsidP="00A51491">
      <w:pPr>
        <w:autoSpaceDE w:val="0"/>
        <w:autoSpaceDN w:val="0"/>
        <w:adjustRightInd w:val="0"/>
        <w:rPr>
          <w:b/>
          <w:bCs/>
          <w:color w:val="000000" w:themeColor="text1"/>
          <w:lang w:val="it-IT"/>
        </w:rPr>
      </w:pPr>
      <w:r w:rsidRPr="00195E5B">
        <w:rPr>
          <w:b/>
          <w:bCs/>
          <w:color w:val="000000" w:themeColor="text1"/>
          <w:lang w:val="it-IT"/>
        </w:rPr>
        <w:tab/>
      </w:r>
    </w:p>
    <w:p w:rsidR="00FD339E" w:rsidRPr="008410CF" w:rsidRDefault="00FD339E" w:rsidP="002D7EAB">
      <w:pPr>
        <w:autoSpaceDE w:val="0"/>
        <w:autoSpaceDN w:val="0"/>
        <w:adjustRightInd w:val="0"/>
        <w:jc w:val="center"/>
        <w:rPr>
          <w:rFonts w:ascii="Calibri" w:hAnsi="Calibri" w:cs="Calibri"/>
          <w:b/>
          <w:bCs/>
          <w:color w:val="000000" w:themeColor="text1"/>
          <w:sz w:val="22"/>
          <w:szCs w:val="22"/>
          <w:lang w:val="it-IT"/>
        </w:rPr>
      </w:pPr>
      <w:r w:rsidRPr="008410CF">
        <w:rPr>
          <w:rFonts w:ascii="Calibri" w:hAnsi="Calibri" w:cs="Calibri"/>
          <w:b/>
          <w:bCs/>
          <w:color w:val="000000" w:themeColor="text1"/>
          <w:sz w:val="22"/>
          <w:szCs w:val="22"/>
          <w:lang w:val="it-IT"/>
        </w:rPr>
        <w:t xml:space="preserve">RAPORT </w:t>
      </w:r>
    </w:p>
    <w:p w:rsidR="008410CF" w:rsidRPr="008410CF" w:rsidRDefault="008410CF" w:rsidP="002D7EAB">
      <w:pPr>
        <w:autoSpaceDE w:val="0"/>
        <w:autoSpaceDN w:val="0"/>
        <w:adjustRightInd w:val="0"/>
        <w:jc w:val="center"/>
        <w:rPr>
          <w:rFonts w:ascii="Calibri" w:hAnsi="Calibri" w:cs="Calibri"/>
          <w:b/>
          <w:bCs/>
          <w:color w:val="000000" w:themeColor="text1"/>
          <w:sz w:val="22"/>
          <w:szCs w:val="22"/>
          <w:lang w:val="it-IT"/>
        </w:rPr>
      </w:pPr>
      <w:r w:rsidRPr="008410CF">
        <w:rPr>
          <w:rFonts w:ascii="Calibri" w:hAnsi="Calibri" w:cs="Calibri"/>
          <w:b/>
          <w:sz w:val="22"/>
          <w:szCs w:val="22"/>
        </w:rPr>
        <w:t>privind aprobarea</w:t>
      </w:r>
      <w:r w:rsidRPr="008410CF">
        <w:rPr>
          <w:rFonts w:ascii="Calibri" w:hAnsi="Calibri" w:cs="Calibri"/>
          <w:b/>
          <w:bCs/>
          <w:sz w:val="22"/>
          <w:szCs w:val="22"/>
        </w:rPr>
        <w:t xml:space="preserve"> Planul</w:t>
      </w:r>
      <w:r>
        <w:rPr>
          <w:rFonts w:ascii="Calibri" w:hAnsi="Calibri" w:cs="Calibri"/>
          <w:b/>
          <w:bCs/>
          <w:sz w:val="22"/>
          <w:szCs w:val="22"/>
        </w:rPr>
        <w:t>ui</w:t>
      </w:r>
      <w:r w:rsidRPr="008410CF">
        <w:rPr>
          <w:rFonts w:ascii="Calibri" w:hAnsi="Calibri" w:cs="Calibri"/>
          <w:b/>
          <w:bCs/>
          <w:sz w:val="22"/>
          <w:szCs w:val="22"/>
        </w:rPr>
        <w:t xml:space="preserve"> Județean de Gestionare a Deșeurilor în județul Argeș 2021- 2025</w:t>
      </w:r>
    </w:p>
    <w:p w:rsidR="006C6A7B" w:rsidRDefault="006C6A7B" w:rsidP="008410CF">
      <w:pPr>
        <w:autoSpaceDE w:val="0"/>
        <w:autoSpaceDN w:val="0"/>
        <w:adjustRightInd w:val="0"/>
        <w:jc w:val="center"/>
        <w:rPr>
          <w:color w:val="000000" w:themeColor="text1"/>
        </w:rPr>
      </w:pPr>
    </w:p>
    <w:p w:rsidR="00976051" w:rsidRPr="005228A2" w:rsidRDefault="00976051" w:rsidP="00976051">
      <w:pPr>
        <w:ind w:firstLine="708"/>
        <w:jc w:val="both"/>
        <w:rPr>
          <w:rFonts w:ascii="Calibri" w:hAnsi="Calibri" w:cs="Calibri"/>
          <w:bCs/>
          <w:sz w:val="22"/>
          <w:szCs w:val="22"/>
        </w:rPr>
      </w:pPr>
      <w:r w:rsidRPr="005228A2">
        <w:rPr>
          <w:rFonts w:ascii="Calibri" w:hAnsi="Calibri" w:cs="Calibri"/>
          <w:bCs/>
          <w:sz w:val="22"/>
          <w:szCs w:val="22"/>
        </w:rPr>
        <w:t xml:space="preserve">Realizarea Planurilor Județene de Gestionare a Deșeurilor (PJGD) reprezintă o obligativitate care decurge din prevederile Legii nr. 211/2011 (*republicată*) privind regimul deșeurilor cu modificările și completările ulterioare. </w:t>
      </w:r>
    </w:p>
    <w:p w:rsidR="00976051" w:rsidRDefault="00976051" w:rsidP="00976051">
      <w:pPr>
        <w:ind w:firstLine="708"/>
        <w:jc w:val="both"/>
        <w:rPr>
          <w:rFonts w:ascii="Calibri" w:hAnsi="Calibri" w:cs="Calibri"/>
          <w:bCs/>
          <w:sz w:val="22"/>
          <w:szCs w:val="22"/>
        </w:rPr>
      </w:pPr>
      <w:r w:rsidRPr="005228A2">
        <w:rPr>
          <w:rFonts w:ascii="Calibri" w:hAnsi="Calibri" w:cs="Calibri"/>
          <w:bCs/>
          <w:sz w:val="22"/>
          <w:szCs w:val="22"/>
        </w:rPr>
        <w:t xml:space="preserve">Conform prevederilor Legii nr. 211/2011 (*republicată*) privind regimul deșeurilor cu modificările și completările ulterioare, </w:t>
      </w:r>
      <w:r w:rsidR="005228A2" w:rsidRPr="005228A2">
        <w:rPr>
          <w:rFonts w:ascii="Calibri" w:hAnsi="Calibri" w:cs="Calibri"/>
          <w:bCs/>
          <w:sz w:val="22"/>
          <w:szCs w:val="22"/>
        </w:rPr>
        <w:t xml:space="preserve">Consiliului Județean </w:t>
      </w:r>
      <w:r w:rsidR="005228A2">
        <w:rPr>
          <w:rFonts w:ascii="Calibri" w:hAnsi="Calibri" w:cs="Calibri"/>
          <w:bCs/>
          <w:sz w:val="22"/>
          <w:szCs w:val="22"/>
        </w:rPr>
        <w:t>Argeș</w:t>
      </w:r>
      <w:r w:rsidR="005228A2">
        <w:rPr>
          <w:sz w:val="22"/>
        </w:rPr>
        <w:t xml:space="preserve"> </w:t>
      </w:r>
      <w:r w:rsidR="005228A2" w:rsidRPr="005228A2">
        <w:rPr>
          <w:rFonts w:ascii="Calibri" w:hAnsi="Calibri" w:cs="Calibri"/>
          <w:bCs/>
          <w:sz w:val="22"/>
          <w:szCs w:val="22"/>
        </w:rPr>
        <w:t>îi revine obligația de a elabora</w:t>
      </w:r>
      <w:r w:rsidR="005228A2" w:rsidRPr="005228A2">
        <w:rPr>
          <w:rFonts w:ascii="Calibri" w:hAnsi="Calibri" w:cs="Calibri"/>
          <w:b/>
          <w:bCs/>
          <w:sz w:val="22"/>
          <w:szCs w:val="22"/>
        </w:rPr>
        <w:t xml:space="preserve"> </w:t>
      </w:r>
      <w:r w:rsidR="005228A2">
        <w:rPr>
          <w:rFonts w:ascii="Calibri" w:hAnsi="Calibri" w:cs="Calibri"/>
          <w:b/>
          <w:bCs/>
          <w:sz w:val="22"/>
          <w:szCs w:val="22"/>
        </w:rPr>
        <w:t>Planul</w:t>
      </w:r>
      <w:r w:rsidRPr="005228A2">
        <w:rPr>
          <w:rFonts w:ascii="Calibri" w:hAnsi="Calibri" w:cs="Calibri"/>
          <w:b/>
          <w:bCs/>
          <w:sz w:val="22"/>
          <w:szCs w:val="22"/>
        </w:rPr>
        <w:t xml:space="preserve"> Județean de Gestionare a Deșeurilor</w:t>
      </w:r>
      <w:r w:rsidR="005228A2">
        <w:rPr>
          <w:rFonts w:ascii="Calibri" w:hAnsi="Calibri" w:cs="Calibri"/>
          <w:b/>
          <w:bCs/>
          <w:sz w:val="22"/>
          <w:szCs w:val="22"/>
        </w:rPr>
        <w:t xml:space="preserve"> în județul Argeș 2021- 2025</w:t>
      </w:r>
      <w:r w:rsidRPr="005228A2">
        <w:rPr>
          <w:rFonts w:ascii="Calibri" w:hAnsi="Calibri" w:cs="Calibri"/>
          <w:bCs/>
          <w:sz w:val="22"/>
          <w:szCs w:val="22"/>
        </w:rPr>
        <w:t xml:space="preserve">, în colaborare cu Agenția Județeană pentru Protecția Mediului, </w:t>
      </w:r>
      <w:r w:rsidR="005228A2" w:rsidRPr="005228A2">
        <w:rPr>
          <w:rFonts w:ascii="Calibri" w:hAnsi="Calibri" w:cs="Calibri"/>
          <w:bCs/>
          <w:sz w:val="22"/>
          <w:szCs w:val="22"/>
        </w:rPr>
        <w:t>în baza principiilor și obiectivelor din Planul Național de Gestionare a Deșeurilor</w:t>
      </w:r>
      <w:r w:rsidR="0032257D">
        <w:rPr>
          <w:rFonts w:ascii="Calibri" w:hAnsi="Calibri" w:cs="Calibri"/>
          <w:bCs/>
          <w:sz w:val="22"/>
          <w:szCs w:val="22"/>
        </w:rPr>
        <w:t xml:space="preserve">, </w:t>
      </w:r>
      <w:r w:rsidRPr="005228A2">
        <w:rPr>
          <w:rFonts w:ascii="Calibri" w:hAnsi="Calibri" w:cs="Calibri"/>
          <w:bCs/>
          <w:sz w:val="22"/>
          <w:szCs w:val="22"/>
        </w:rPr>
        <w:t>a cadrului general din Ordinul Ministrului Mediului nr. 140/2019 privind aprobarea Metodologiei pentru elaborarea, monitorizarea, evaluarea și revizuirea planurilor județene de gestionare a deșeurilor și a planului de gestionare a deșeurilor pentru municipiul București</w:t>
      </w:r>
      <w:r w:rsidR="0032257D">
        <w:rPr>
          <w:rFonts w:ascii="Calibri" w:hAnsi="Calibri" w:cs="Calibri"/>
          <w:bCs/>
          <w:sz w:val="22"/>
          <w:szCs w:val="22"/>
        </w:rPr>
        <w:t xml:space="preserve"> și a </w:t>
      </w:r>
      <w:r w:rsidR="0032257D" w:rsidRPr="0032257D">
        <w:rPr>
          <w:rFonts w:ascii="Calibri" w:hAnsi="Calibri" w:cs="Calibri"/>
          <w:bCs/>
          <w:sz w:val="22"/>
          <w:szCs w:val="22"/>
        </w:rPr>
        <w:t>Hotărârii de Guvern nr. 1076/2004 privind stabilirea procedurii de realizare a evaluării de mediu pentru planuri și programe</w:t>
      </w:r>
      <w:r w:rsidR="0032257D">
        <w:rPr>
          <w:rFonts w:ascii="Calibri" w:hAnsi="Calibri" w:cs="Calibri"/>
          <w:bCs/>
          <w:sz w:val="22"/>
          <w:szCs w:val="22"/>
        </w:rPr>
        <w:t>.</w:t>
      </w:r>
    </w:p>
    <w:p w:rsidR="00C272B7" w:rsidRPr="002A6D8A" w:rsidRDefault="00C272B7" w:rsidP="00C81FA7">
      <w:pPr>
        <w:ind w:firstLine="708"/>
        <w:jc w:val="both"/>
        <w:rPr>
          <w:rFonts w:ascii="Calibri" w:hAnsi="Calibri" w:cs="Calibri"/>
          <w:bCs/>
          <w:sz w:val="22"/>
          <w:szCs w:val="22"/>
        </w:rPr>
      </w:pPr>
      <w:r w:rsidRPr="002A6D8A">
        <w:rPr>
          <w:rFonts w:ascii="Calibri" w:hAnsi="Calibri" w:cs="Calibri"/>
          <w:bCs/>
          <w:sz w:val="22"/>
          <w:szCs w:val="22"/>
        </w:rPr>
        <w:t xml:space="preserve">De asemenea, la elaborarea PJGD </w:t>
      </w:r>
      <w:r w:rsidR="004473AB" w:rsidRPr="002A6D8A">
        <w:rPr>
          <w:rFonts w:ascii="Calibri" w:hAnsi="Calibri" w:cs="Calibri"/>
          <w:bCs/>
          <w:sz w:val="22"/>
          <w:szCs w:val="22"/>
        </w:rPr>
        <w:t xml:space="preserve">Argeș </w:t>
      </w:r>
      <w:r w:rsidRPr="002A6D8A">
        <w:rPr>
          <w:rFonts w:ascii="Calibri" w:hAnsi="Calibri" w:cs="Calibri"/>
          <w:bCs/>
          <w:sz w:val="22"/>
          <w:szCs w:val="22"/>
        </w:rPr>
        <w:t>au fost luate în considerare prevederile PNGD, aprobat prin H</w:t>
      </w:r>
      <w:r w:rsidR="00F903B2" w:rsidRPr="002A6D8A">
        <w:rPr>
          <w:rFonts w:ascii="Calibri" w:hAnsi="Calibri" w:cs="Calibri"/>
          <w:bCs/>
          <w:sz w:val="22"/>
          <w:szCs w:val="22"/>
        </w:rPr>
        <w:t>.</w:t>
      </w:r>
      <w:r w:rsidRPr="002A6D8A">
        <w:rPr>
          <w:rFonts w:ascii="Calibri" w:hAnsi="Calibri" w:cs="Calibri"/>
          <w:bCs/>
          <w:sz w:val="22"/>
          <w:szCs w:val="22"/>
        </w:rPr>
        <w:t>G</w:t>
      </w:r>
      <w:r w:rsidR="00F903B2" w:rsidRPr="002A6D8A">
        <w:rPr>
          <w:rFonts w:ascii="Calibri" w:hAnsi="Calibri" w:cs="Calibri"/>
          <w:bCs/>
          <w:sz w:val="22"/>
          <w:szCs w:val="22"/>
        </w:rPr>
        <w:t>.</w:t>
      </w:r>
      <w:r w:rsidRPr="002A6D8A">
        <w:rPr>
          <w:rFonts w:ascii="Calibri" w:hAnsi="Calibri" w:cs="Calibri"/>
          <w:bCs/>
          <w:sz w:val="22"/>
          <w:szCs w:val="22"/>
        </w:rPr>
        <w:t>nr. 942/2017</w:t>
      </w:r>
      <w:r w:rsidR="00F903B2" w:rsidRPr="002A6D8A">
        <w:rPr>
          <w:rFonts w:ascii="Calibri" w:hAnsi="Calibri" w:cs="Calibri"/>
          <w:bCs/>
          <w:sz w:val="22"/>
          <w:szCs w:val="22"/>
        </w:rPr>
        <w:t xml:space="preserve"> privind aprobarea Planului naţional de gestionare a deşeurilor</w:t>
      </w:r>
      <w:r w:rsidRPr="002A6D8A">
        <w:rPr>
          <w:rFonts w:ascii="Calibri" w:hAnsi="Calibri" w:cs="Calibri"/>
          <w:bCs/>
          <w:sz w:val="22"/>
          <w:szCs w:val="22"/>
        </w:rPr>
        <w:t>, prevederile pachetului economiei circulare aprobat în mai 2018, respectiv prevederile Strategiei Naționale de Gestionare a Deșeurilor.</w:t>
      </w:r>
    </w:p>
    <w:p w:rsidR="0032257D" w:rsidRPr="002A6D8A" w:rsidRDefault="0032257D" w:rsidP="0032257D">
      <w:pPr>
        <w:ind w:firstLine="708"/>
        <w:jc w:val="both"/>
        <w:rPr>
          <w:rFonts w:ascii="Calibri" w:hAnsi="Calibri" w:cs="Calibri"/>
          <w:bCs/>
          <w:sz w:val="22"/>
          <w:szCs w:val="22"/>
        </w:rPr>
      </w:pPr>
      <w:r w:rsidRPr="002A6D8A">
        <w:rPr>
          <w:rFonts w:ascii="Calibri" w:hAnsi="Calibri" w:cs="Calibri"/>
          <w:bCs/>
          <w:sz w:val="22"/>
          <w:szCs w:val="22"/>
        </w:rPr>
        <w:t>Planul Județean de Gestionare a Deșeurilor reprezintă un instrument de planificare esențial pentru asigurarea la nivel local a unui management performant al deșeurilor, cu un impact cât mai redus asupra mediului și a sănătății umane, cu un consum minim de resurse și energie, prin aplicarea la nivel operațional al ierarhiei deșeurilor implicând: prevenirea generării deșeurilor, pregătirea pentru reutilizare, reciclarea, recuperarea și, ca ultimă opțiune preferabilă, eliminarea (incluzând depozitarea și incinerarea fără recuperarea energetică).</w:t>
      </w:r>
    </w:p>
    <w:p w:rsidR="0032257D" w:rsidRPr="002A6D8A" w:rsidRDefault="0032257D" w:rsidP="0032257D">
      <w:pPr>
        <w:ind w:firstLine="708"/>
        <w:jc w:val="both"/>
        <w:rPr>
          <w:rFonts w:ascii="Calibri" w:hAnsi="Calibri" w:cs="Calibri"/>
          <w:bCs/>
          <w:sz w:val="22"/>
          <w:szCs w:val="22"/>
        </w:rPr>
      </w:pPr>
      <w:r w:rsidRPr="002A6D8A">
        <w:rPr>
          <w:rFonts w:ascii="Calibri" w:hAnsi="Calibri" w:cs="Calibri"/>
          <w:bCs/>
          <w:sz w:val="22"/>
          <w:szCs w:val="22"/>
        </w:rPr>
        <w:t xml:space="preserve">Scopul PJGD este de a stabili cadrul pentru asigurarea unui sistem durabil de gestionare a deşeurilor, care să asigure îndeplinirea obiectivelor şi ţintelor asumate la nivel național, astfel: </w:t>
      </w:r>
    </w:p>
    <w:p w:rsidR="0032257D" w:rsidRPr="002A6D8A" w:rsidRDefault="0032257D" w:rsidP="0032257D">
      <w:pPr>
        <w:ind w:firstLine="567"/>
        <w:jc w:val="both"/>
        <w:rPr>
          <w:rFonts w:asciiTheme="minorHAnsi" w:hAnsiTheme="minorHAnsi" w:cstheme="minorHAnsi"/>
          <w:sz w:val="22"/>
          <w:szCs w:val="22"/>
        </w:rPr>
      </w:pPr>
      <w:r w:rsidRPr="002A6D8A">
        <w:rPr>
          <w:rFonts w:asciiTheme="minorHAnsi" w:hAnsiTheme="minorHAnsi" w:cstheme="minorHAnsi"/>
          <w:sz w:val="22"/>
          <w:szCs w:val="22"/>
        </w:rPr>
        <w:t xml:space="preserve">• definirea obiectivelor şi ţintelor judeţene în conformitate cu obiectivele şi țintele Planului Naţional de Gestionare a Deşeurilor, precum și obiectivelor și țintelor existente la nivel european; </w:t>
      </w:r>
    </w:p>
    <w:p w:rsidR="0032257D" w:rsidRPr="002A6D8A" w:rsidRDefault="0032257D" w:rsidP="0032257D">
      <w:pPr>
        <w:ind w:firstLine="567"/>
        <w:jc w:val="both"/>
        <w:rPr>
          <w:rFonts w:asciiTheme="minorHAnsi" w:hAnsiTheme="minorHAnsi" w:cstheme="minorHAnsi"/>
          <w:sz w:val="22"/>
          <w:szCs w:val="22"/>
        </w:rPr>
      </w:pPr>
      <w:r w:rsidRPr="002A6D8A">
        <w:rPr>
          <w:rFonts w:asciiTheme="minorHAnsi" w:hAnsiTheme="minorHAnsi" w:cstheme="minorHAnsi"/>
          <w:sz w:val="22"/>
          <w:szCs w:val="22"/>
        </w:rPr>
        <w:t xml:space="preserve">• abordarea tuturor aspectelor privind gestionarea deşeurilor care fac obiectul planificării la nivel județean. </w:t>
      </w:r>
    </w:p>
    <w:p w:rsidR="0032257D" w:rsidRPr="002A6D8A" w:rsidRDefault="0032257D" w:rsidP="0032257D">
      <w:pPr>
        <w:ind w:firstLine="708"/>
        <w:jc w:val="both"/>
        <w:rPr>
          <w:rFonts w:ascii="Calibri" w:hAnsi="Calibri" w:cs="Calibri"/>
          <w:bCs/>
          <w:sz w:val="22"/>
          <w:szCs w:val="22"/>
        </w:rPr>
      </w:pPr>
      <w:r w:rsidRPr="002A6D8A">
        <w:rPr>
          <w:rFonts w:ascii="Calibri" w:hAnsi="Calibri" w:cs="Calibri"/>
          <w:bCs/>
          <w:sz w:val="22"/>
          <w:szCs w:val="22"/>
        </w:rPr>
        <w:t xml:space="preserve">De asemenea, PJGD odată aprobat va servi ca bază pentru: </w:t>
      </w:r>
    </w:p>
    <w:p w:rsidR="0032257D" w:rsidRPr="002A6D8A" w:rsidRDefault="0032257D" w:rsidP="0032257D">
      <w:pPr>
        <w:ind w:firstLine="567"/>
        <w:jc w:val="both"/>
        <w:rPr>
          <w:rFonts w:asciiTheme="minorHAnsi" w:hAnsiTheme="minorHAnsi" w:cstheme="minorHAnsi"/>
          <w:sz w:val="22"/>
          <w:szCs w:val="22"/>
        </w:rPr>
      </w:pPr>
      <w:r w:rsidRPr="002A6D8A">
        <w:rPr>
          <w:rFonts w:asciiTheme="minorHAnsi" w:hAnsiTheme="minorHAnsi" w:cstheme="minorHAnsi"/>
          <w:sz w:val="22"/>
          <w:szCs w:val="22"/>
        </w:rPr>
        <w:t xml:space="preserve">• stabilirea necesarului de investiţii şi a politicii în domeniul gestionării deşeurilor care fac obiectul planificării; </w:t>
      </w:r>
    </w:p>
    <w:p w:rsidR="0032257D" w:rsidRPr="002A6D8A" w:rsidRDefault="0032257D" w:rsidP="0032257D">
      <w:pPr>
        <w:ind w:firstLine="567"/>
        <w:jc w:val="both"/>
        <w:rPr>
          <w:rFonts w:asciiTheme="minorHAnsi" w:hAnsiTheme="minorHAnsi" w:cstheme="minorHAnsi"/>
          <w:sz w:val="22"/>
          <w:szCs w:val="22"/>
        </w:rPr>
      </w:pPr>
      <w:r w:rsidRPr="002A6D8A">
        <w:rPr>
          <w:rFonts w:asciiTheme="minorHAnsi" w:hAnsiTheme="minorHAnsi" w:cstheme="minorHAnsi"/>
          <w:sz w:val="22"/>
          <w:szCs w:val="22"/>
        </w:rPr>
        <w:t xml:space="preserve">• realizarea şi dezvoltarea sistemelor de management integrat al deşeurilor la nivel județean; </w:t>
      </w:r>
    </w:p>
    <w:p w:rsidR="0032257D" w:rsidRPr="002A6D8A" w:rsidRDefault="0032257D" w:rsidP="0032257D">
      <w:pPr>
        <w:ind w:firstLine="567"/>
        <w:jc w:val="both"/>
        <w:rPr>
          <w:rFonts w:asciiTheme="minorHAnsi" w:hAnsiTheme="minorHAnsi" w:cstheme="minorHAnsi"/>
          <w:sz w:val="22"/>
          <w:szCs w:val="22"/>
        </w:rPr>
      </w:pPr>
      <w:r w:rsidRPr="002A6D8A">
        <w:rPr>
          <w:rFonts w:asciiTheme="minorHAnsi" w:hAnsiTheme="minorHAnsi" w:cstheme="minorHAnsi"/>
          <w:sz w:val="22"/>
          <w:szCs w:val="22"/>
        </w:rPr>
        <w:t xml:space="preserve">• elaborarea proiectelor pentru obţinerea finanțării. </w:t>
      </w:r>
    </w:p>
    <w:p w:rsidR="006F165D" w:rsidRPr="002A6D8A" w:rsidRDefault="006F165D" w:rsidP="002D7EAB">
      <w:pPr>
        <w:ind w:firstLine="567"/>
        <w:jc w:val="both"/>
        <w:rPr>
          <w:sz w:val="22"/>
          <w:szCs w:val="22"/>
        </w:rPr>
      </w:pPr>
    </w:p>
    <w:p w:rsidR="00C81FA7" w:rsidRPr="002A6D8A" w:rsidRDefault="00C81FA7" w:rsidP="002D7EAB">
      <w:pPr>
        <w:ind w:firstLine="567"/>
        <w:jc w:val="both"/>
        <w:rPr>
          <w:sz w:val="22"/>
          <w:szCs w:val="22"/>
        </w:rPr>
      </w:pPr>
    </w:p>
    <w:p w:rsidR="00C81FA7" w:rsidRPr="002A6D8A" w:rsidRDefault="00C81FA7" w:rsidP="002D7EAB">
      <w:pPr>
        <w:ind w:firstLine="567"/>
        <w:jc w:val="both"/>
        <w:rPr>
          <w:sz w:val="22"/>
          <w:szCs w:val="22"/>
        </w:rPr>
      </w:pPr>
    </w:p>
    <w:p w:rsidR="00C81FA7" w:rsidRPr="002A6D8A" w:rsidRDefault="00C81FA7" w:rsidP="002D7EAB">
      <w:pPr>
        <w:ind w:firstLine="567"/>
        <w:jc w:val="both"/>
        <w:rPr>
          <w:sz w:val="22"/>
          <w:szCs w:val="22"/>
        </w:rPr>
      </w:pPr>
    </w:p>
    <w:p w:rsidR="00C81FA7" w:rsidRPr="002A6D8A" w:rsidRDefault="00C81FA7" w:rsidP="002D7EAB">
      <w:pPr>
        <w:ind w:firstLine="567"/>
        <w:jc w:val="both"/>
        <w:rPr>
          <w:sz w:val="22"/>
          <w:szCs w:val="22"/>
        </w:rPr>
      </w:pPr>
    </w:p>
    <w:p w:rsidR="00C81FA7" w:rsidRPr="002A6D8A" w:rsidRDefault="00C81FA7" w:rsidP="00C81FA7">
      <w:pPr>
        <w:ind w:firstLine="360"/>
        <w:jc w:val="both"/>
        <w:rPr>
          <w:rFonts w:ascii="Calibri" w:hAnsi="Calibri" w:cs="Calibri"/>
          <w:bCs/>
          <w:sz w:val="22"/>
          <w:szCs w:val="22"/>
        </w:rPr>
      </w:pPr>
      <w:r w:rsidRPr="002A6D8A">
        <w:rPr>
          <w:rFonts w:ascii="Calibri" w:hAnsi="Calibri" w:cs="Calibri"/>
          <w:bCs/>
          <w:sz w:val="22"/>
          <w:szCs w:val="22"/>
        </w:rPr>
        <w:t xml:space="preserve">Planul Județean de Gestionare a Deșeurilor pentru județul Argeș va acoperi perioada 2021-2025, coordonatele acestuia sunt: </w:t>
      </w:r>
    </w:p>
    <w:p w:rsidR="00C81FA7" w:rsidRPr="002A6D8A" w:rsidRDefault="00C81FA7" w:rsidP="00C81FA7">
      <w:pPr>
        <w:numPr>
          <w:ilvl w:val="0"/>
          <w:numId w:val="3"/>
        </w:numPr>
        <w:rPr>
          <w:rFonts w:ascii="Calibri" w:hAnsi="Calibri" w:cs="Calibri"/>
          <w:sz w:val="22"/>
          <w:szCs w:val="22"/>
        </w:rPr>
      </w:pPr>
      <w:r w:rsidRPr="002A6D8A">
        <w:rPr>
          <w:rFonts w:ascii="Calibri" w:hAnsi="Calibri" w:cs="Calibri"/>
          <w:b/>
          <w:bCs/>
          <w:sz w:val="22"/>
          <w:szCs w:val="22"/>
        </w:rPr>
        <w:t xml:space="preserve">Perioada elaborării: </w:t>
      </w:r>
      <w:r w:rsidRPr="002A6D8A">
        <w:rPr>
          <w:rFonts w:ascii="Calibri" w:hAnsi="Calibri" w:cs="Calibri"/>
          <w:sz w:val="22"/>
          <w:szCs w:val="22"/>
        </w:rPr>
        <w:t>2019 – 202</w:t>
      </w:r>
      <w:r w:rsidRPr="002A6D8A">
        <w:rPr>
          <w:rFonts w:ascii="Calibri" w:hAnsi="Calibri" w:cs="Calibri"/>
          <w:sz w:val="22"/>
          <w:szCs w:val="22"/>
          <w:lang w:val="en-US"/>
        </w:rPr>
        <w:t>1</w:t>
      </w:r>
      <w:r w:rsidRPr="002A6D8A">
        <w:rPr>
          <w:rFonts w:ascii="Calibri" w:hAnsi="Calibri" w:cs="Calibri"/>
          <w:sz w:val="22"/>
          <w:szCs w:val="22"/>
        </w:rPr>
        <w:t xml:space="preserve"> </w:t>
      </w:r>
    </w:p>
    <w:p w:rsidR="00C81FA7" w:rsidRPr="002A6D8A" w:rsidRDefault="00C81FA7" w:rsidP="00C81FA7">
      <w:pPr>
        <w:numPr>
          <w:ilvl w:val="0"/>
          <w:numId w:val="3"/>
        </w:numPr>
        <w:rPr>
          <w:rFonts w:ascii="Calibri" w:hAnsi="Calibri" w:cs="Calibri"/>
          <w:sz w:val="22"/>
          <w:szCs w:val="22"/>
        </w:rPr>
      </w:pPr>
      <w:r w:rsidRPr="002A6D8A">
        <w:rPr>
          <w:rFonts w:ascii="Calibri" w:hAnsi="Calibri" w:cs="Calibri"/>
          <w:b/>
          <w:bCs/>
          <w:sz w:val="22"/>
          <w:szCs w:val="22"/>
        </w:rPr>
        <w:t>Perioada de planificare</w:t>
      </w:r>
      <w:r w:rsidRPr="002A6D8A">
        <w:rPr>
          <w:rFonts w:ascii="Calibri" w:hAnsi="Calibri" w:cs="Calibri"/>
          <w:sz w:val="22"/>
          <w:szCs w:val="22"/>
        </w:rPr>
        <w:t>: 202</w:t>
      </w:r>
      <w:r w:rsidRPr="002A6D8A">
        <w:rPr>
          <w:rFonts w:ascii="Calibri" w:hAnsi="Calibri" w:cs="Calibri"/>
          <w:sz w:val="22"/>
          <w:szCs w:val="22"/>
          <w:lang w:val="en-US"/>
        </w:rPr>
        <w:t>1</w:t>
      </w:r>
      <w:r w:rsidRPr="002A6D8A">
        <w:rPr>
          <w:rFonts w:ascii="Calibri" w:hAnsi="Calibri" w:cs="Calibri"/>
          <w:sz w:val="22"/>
          <w:szCs w:val="22"/>
        </w:rPr>
        <w:t xml:space="preserve"> – 2025</w:t>
      </w:r>
    </w:p>
    <w:p w:rsidR="00C81FA7" w:rsidRPr="002A6D8A" w:rsidRDefault="00C81FA7" w:rsidP="00C81FA7">
      <w:pPr>
        <w:numPr>
          <w:ilvl w:val="0"/>
          <w:numId w:val="3"/>
        </w:numPr>
        <w:rPr>
          <w:rFonts w:ascii="Calibri" w:hAnsi="Calibri" w:cs="Calibri"/>
          <w:sz w:val="22"/>
          <w:szCs w:val="22"/>
        </w:rPr>
      </w:pPr>
      <w:r w:rsidRPr="002A6D8A">
        <w:rPr>
          <w:rFonts w:ascii="Calibri" w:hAnsi="Calibri" w:cs="Calibri"/>
          <w:b/>
          <w:bCs/>
          <w:sz w:val="22"/>
          <w:szCs w:val="22"/>
        </w:rPr>
        <w:t xml:space="preserve">Perioada de proiecție: </w:t>
      </w:r>
      <w:r w:rsidRPr="002A6D8A">
        <w:rPr>
          <w:rFonts w:ascii="Calibri" w:hAnsi="Calibri" w:cs="Calibri"/>
          <w:sz w:val="22"/>
          <w:szCs w:val="22"/>
        </w:rPr>
        <w:t>20</w:t>
      </w:r>
      <w:proofErr w:type="spellStart"/>
      <w:r w:rsidRPr="002A6D8A">
        <w:rPr>
          <w:rFonts w:ascii="Calibri" w:hAnsi="Calibri" w:cs="Calibri"/>
          <w:sz w:val="22"/>
          <w:szCs w:val="22"/>
          <w:lang w:val="en-US"/>
        </w:rPr>
        <w:t>20</w:t>
      </w:r>
      <w:proofErr w:type="spellEnd"/>
      <w:r w:rsidRPr="002A6D8A">
        <w:rPr>
          <w:rFonts w:ascii="Calibri" w:hAnsi="Calibri" w:cs="Calibri"/>
          <w:sz w:val="22"/>
          <w:szCs w:val="22"/>
        </w:rPr>
        <w:t xml:space="preserve"> – 2040</w:t>
      </w:r>
    </w:p>
    <w:p w:rsidR="00C81FA7" w:rsidRPr="002A6D8A" w:rsidRDefault="00C81FA7" w:rsidP="00C81FA7">
      <w:pPr>
        <w:numPr>
          <w:ilvl w:val="0"/>
          <w:numId w:val="3"/>
        </w:numPr>
        <w:rPr>
          <w:rFonts w:ascii="Calibri" w:hAnsi="Calibri" w:cs="Calibri"/>
          <w:sz w:val="22"/>
          <w:szCs w:val="22"/>
        </w:rPr>
      </w:pPr>
      <w:r w:rsidRPr="002A6D8A">
        <w:rPr>
          <w:rFonts w:ascii="Calibri" w:hAnsi="Calibri" w:cs="Calibri"/>
          <w:b/>
          <w:bCs/>
          <w:sz w:val="22"/>
          <w:szCs w:val="22"/>
        </w:rPr>
        <w:t xml:space="preserve">Anul de referință: </w:t>
      </w:r>
      <w:r w:rsidRPr="002A6D8A">
        <w:rPr>
          <w:rFonts w:ascii="Calibri" w:hAnsi="Calibri" w:cs="Calibri"/>
          <w:sz w:val="22"/>
          <w:szCs w:val="22"/>
        </w:rPr>
        <w:t>201</w:t>
      </w:r>
      <w:r w:rsidRPr="002A6D8A">
        <w:rPr>
          <w:rFonts w:ascii="Calibri" w:hAnsi="Calibri" w:cs="Calibri"/>
          <w:sz w:val="22"/>
          <w:szCs w:val="22"/>
          <w:lang w:val="en-US"/>
        </w:rPr>
        <w:t>9</w:t>
      </w:r>
      <w:r w:rsidRPr="002A6D8A">
        <w:rPr>
          <w:rFonts w:ascii="Calibri" w:hAnsi="Calibri" w:cs="Calibri"/>
          <w:sz w:val="22"/>
          <w:szCs w:val="22"/>
        </w:rPr>
        <w:t xml:space="preserve"> </w:t>
      </w:r>
    </w:p>
    <w:p w:rsidR="00C81FA7" w:rsidRPr="002A6D8A" w:rsidRDefault="00C81FA7" w:rsidP="00C81FA7">
      <w:pPr>
        <w:numPr>
          <w:ilvl w:val="0"/>
          <w:numId w:val="3"/>
        </w:numPr>
        <w:rPr>
          <w:rFonts w:ascii="Calibri" w:hAnsi="Calibri" w:cs="Calibri"/>
          <w:sz w:val="22"/>
          <w:szCs w:val="22"/>
        </w:rPr>
      </w:pPr>
      <w:r w:rsidRPr="002A6D8A">
        <w:rPr>
          <w:rFonts w:ascii="Calibri" w:hAnsi="Calibri" w:cs="Calibri"/>
          <w:b/>
          <w:bCs/>
          <w:sz w:val="22"/>
          <w:szCs w:val="22"/>
        </w:rPr>
        <w:t xml:space="preserve">Acoperire geografică: </w:t>
      </w:r>
      <w:r w:rsidRPr="002A6D8A">
        <w:rPr>
          <w:rFonts w:ascii="Calibri" w:hAnsi="Calibri" w:cs="Calibri"/>
          <w:sz w:val="22"/>
          <w:szCs w:val="22"/>
        </w:rPr>
        <w:t xml:space="preserve">întreg teritoriul județului Argeș </w:t>
      </w:r>
    </w:p>
    <w:p w:rsidR="00C81FA7" w:rsidRPr="002A6D8A" w:rsidRDefault="00C81FA7" w:rsidP="00C81FA7">
      <w:pPr>
        <w:numPr>
          <w:ilvl w:val="0"/>
          <w:numId w:val="3"/>
        </w:numPr>
        <w:rPr>
          <w:rFonts w:ascii="Calibri" w:hAnsi="Calibri" w:cs="Calibri"/>
          <w:sz w:val="22"/>
          <w:szCs w:val="22"/>
        </w:rPr>
      </w:pPr>
      <w:r w:rsidRPr="002A6D8A">
        <w:rPr>
          <w:rFonts w:ascii="Calibri" w:hAnsi="Calibri" w:cs="Calibri"/>
          <w:b/>
          <w:bCs/>
          <w:sz w:val="22"/>
          <w:szCs w:val="22"/>
        </w:rPr>
        <w:t xml:space="preserve">Date utilizate pentru descrierea situație actuale: </w:t>
      </w:r>
    </w:p>
    <w:p w:rsidR="00C81FA7" w:rsidRPr="002A6D8A" w:rsidRDefault="00C81FA7" w:rsidP="00C81FA7">
      <w:pPr>
        <w:numPr>
          <w:ilvl w:val="2"/>
          <w:numId w:val="3"/>
        </w:numPr>
        <w:rPr>
          <w:rFonts w:ascii="Calibri" w:hAnsi="Calibri" w:cs="Calibri"/>
          <w:sz w:val="22"/>
          <w:szCs w:val="22"/>
        </w:rPr>
      </w:pPr>
      <w:r w:rsidRPr="002A6D8A">
        <w:rPr>
          <w:rFonts w:ascii="Calibri" w:hAnsi="Calibri" w:cs="Calibri"/>
          <w:sz w:val="22"/>
          <w:szCs w:val="22"/>
        </w:rPr>
        <w:t>201</w:t>
      </w:r>
      <w:r w:rsidRPr="002A6D8A">
        <w:rPr>
          <w:rFonts w:ascii="Calibri" w:hAnsi="Calibri" w:cs="Calibri"/>
          <w:sz w:val="22"/>
          <w:szCs w:val="22"/>
          <w:lang w:val="en-US"/>
        </w:rPr>
        <w:t>5</w:t>
      </w:r>
      <w:r w:rsidRPr="002A6D8A">
        <w:rPr>
          <w:rFonts w:ascii="Calibri" w:hAnsi="Calibri" w:cs="Calibri"/>
          <w:sz w:val="22"/>
          <w:szCs w:val="22"/>
        </w:rPr>
        <w:t xml:space="preserve"> - 201</w:t>
      </w:r>
      <w:r w:rsidRPr="002A6D8A">
        <w:rPr>
          <w:rFonts w:ascii="Calibri" w:hAnsi="Calibri" w:cs="Calibri"/>
          <w:sz w:val="22"/>
          <w:szCs w:val="22"/>
          <w:lang w:val="en-US"/>
        </w:rPr>
        <w:t>9</w:t>
      </w:r>
      <w:r w:rsidRPr="002A6D8A">
        <w:rPr>
          <w:rFonts w:ascii="Calibri" w:hAnsi="Calibri" w:cs="Calibri"/>
          <w:sz w:val="22"/>
          <w:szCs w:val="22"/>
        </w:rPr>
        <w:t xml:space="preserve"> (cantități de deșeuri generate și gestionate)</w:t>
      </w:r>
    </w:p>
    <w:p w:rsidR="00C81FA7" w:rsidRPr="002A6D8A" w:rsidRDefault="00C81FA7" w:rsidP="00C81FA7">
      <w:pPr>
        <w:numPr>
          <w:ilvl w:val="2"/>
          <w:numId w:val="3"/>
        </w:numPr>
        <w:rPr>
          <w:rFonts w:ascii="Calibri" w:hAnsi="Calibri" w:cs="Calibri"/>
          <w:sz w:val="22"/>
          <w:szCs w:val="22"/>
        </w:rPr>
      </w:pPr>
      <w:r w:rsidRPr="002A6D8A">
        <w:rPr>
          <w:rFonts w:ascii="Calibri" w:hAnsi="Calibri" w:cs="Calibri"/>
          <w:sz w:val="22"/>
          <w:szCs w:val="22"/>
          <w:lang w:val="en-US"/>
        </w:rPr>
        <w:t xml:space="preserve">2020 </w:t>
      </w:r>
      <w:r w:rsidRPr="002A6D8A">
        <w:rPr>
          <w:rFonts w:ascii="Calibri" w:hAnsi="Calibri" w:cs="Calibri"/>
          <w:sz w:val="22"/>
          <w:szCs w:val="22"/>
        </w:rPr>
        <w:t>(instalațiile de tratare a deșeurilor)</w:t>
      </w:r>
      <w:r w:rsidRPr="002A6D8A">
        <w:rPr>
          <w:rFonts w:ascii="Calibri" w:hAnsi="Calibri" w:cs="Calibri"/>
          <w:b/>
          <w:bCs/>
          <w:sz w:val="22"/>
          <w:szCs w:val="22"/>
        </w:rPr>
        <w:t xml:space="preserve"> </w:t>
      </w:r>
    </w:p>
    <w:p w:rsidR="00C81FA7" w:rsidRPr="002A6D8A" w:rsidRDefault="00C81FA7" w:rsidP="00C81FA7">
      <w:pPr>
        <w:numPr>
          <w:ilvl w:val="0"/>
          <w:numId w:val="3"/>
        </w:numPr>
        <w:rPr>
          <w:rFonts w:ascii="Calibri" w:hAnsi="Calibri" w:cs="Calibri"/>
          <w:sz w:val="22"/>
          <w:szCs w:val="22"/>
        </w:rPr>
      </w:pPr>
      <w:r w:rsidRPr="002A6D8A">
        <w:rPr>
          <w:rFonts w:ascii="Calibri" w:hAnsi="Calibri" w:cs="Calibri"/>
          <w:b/>
          <w:bCs/>
          <w:sz w:val="22"/>
          <w:szCs w:val="22"/>
        </w:rPr>
        <w:t>Deșeuri care fac obiectul planificării:</w:t>
      </w:r>
    </w:p>
    <w:p w:rsidR="00C81FA7" w:rsidRPr="002A6D8A" w:rsidRDefault="00C81FA7" w:rsidP="00C81FA7">
      <w:pPr>
        <w:numPr>
          <w:ilvl w:val="1"/>
          <w:numId w:val="3"/>
        </w:numPr>
        <w:rPr>
          <w:rFonts w:ascii="Calibri" w:hAnsi="Calibri" w:cs="Calibri"/>
          <w:sz w:val="22"/>
          <w:szCs w:val="22"/>
        </w:rPr>
      </w:pPr>
      <w:r w:rsidRPr="002A6D8A">
        <w:rPr>
          <w:rFonts w:ascii="Calibri" w:hAnsi="Calibri" w:cs="Calibri"/>
          <w:sz w:val="22"/>
          <w:szCs w:val="22"/>
        </w:rPr>
        <w:t>municipale (menajere, similare, piețe, parcuri și grădini, stradale)</w:t>
      </w:r>
    </w:p>
    <w:p w:rsidR="00C81FA7" w:rsidRPr="002A6D8A" w:rsidRDefault="00C81FA7" w:rsidP="00C81FA7">
      <w:pPr>
        <w:numPr>
          <w:ilvl w:val="1"/>
          <w:numId w:val="3"/>
        </w:numPr>
        <w:rPr>
          <w:rFonts w:ascii="Calibri" w:hAnsi="Calibri" w:cs="Calibri"/>
          <w:sz w:val="22"/>
          <w:szCs w:val="22"/>
        </w:rPr>
      </w:pPr>
      <w:r w:rsidRPr="002A6D8A">
        <w:rPr>
          <w:rFonts w:ascii="Calibri" w:hAnsi="Calibri" w:cs="Calibri"/>
          <w:sz w:val="22"/>
          <w:szCs w:val="22"/>
        </w:rPr>
        <w:t>din construcții și desființări (de la populație și de la operatorii economici)</w:t>
      </w:r>
    </w:p>
    <w:p w:rsidR="00C81FA7" w:rsidRPr="002A6D8A" w:rsidRDefault="00C81FA7" w:rsidP="002C7B8C">
      <w:pPr>
        <w:numPr>
          <w:ilvl w:val="1"/>
          <w:numId w:val="3"/>
        </w:numPr>
        <w:rPr>
          <w:rFonts w:ascii="Calibri" w:hAnsi="Calibri" w:cs="Calibri"/>
          <w:sz w:val="22"/>
          <w:szCs w:val="22"/>
        </w:rPr>
      </w:pPr>
      <w:r w:rsidRPr="002A6D8A">
        <w:rPr>
          <w:rFonts w:ascii="Calibri" w:hAnsi="Calibri" w:cs="Calibri"/>
          <w:sz w:val="22"/>
          <w:szCs w:val="22"/>
        </w:rPr>
        <w:t>deșeuri de echipamente electrice și electronice (de la populație)</w:t>
      </w:r>
    </w:p>
    <w:p w:rsidR="002C7B8C" w:rsidRPr="002A6D8A" w:rsidRDefault="002C7B8C" w:rsidP="002C7B8C">
      <w:pPr>
        <w:ind w:firstLine="360"/>
        <w:jc w:val="both"/>
        <w:rPr>
          <w:rFonts w:ascii="Calibri" w:hAnsi="Calibri" w:cs="Calibri"/>
          <w:bCs/>
          <w:sz w:val="22"/>
          <w:szCs w:val="22"/>
        </w:rPr>
      </w:pPr>
      <w:r w:rsidRPr="002A6D8A">
        <w:rPr>
          <w:rFonts w:ascii="Calibri" w:hAnsi="Calibri" w:cs="Calibri"/>
          <w:bCs/>
          <w:sz w:val="22"/>
          <w:szCs w:val="22"/>
        </w:rPr>
        <w:t>Planul Județean de Gestionare a Deșeurilor pentru județul Argeș cuprinde și analizează următoarele:</w:t>
      </w:r>
    </w:p>
    <w:p w:rsidR="002C7B8C" w:rsidRPr="002A6D8A" w:rsidRDefault="002C7B8C" w:rsidP="002C7B8C">
      <w:pPr>
        <w:numPr>
          <w:ilvl w:val="1"/>
          <w:numId w:val="3"/>
        </w:numPr>
        <w:tabs>
          <w:tab w:val="clear" w:pos="1440"/>
          <w:tab w:val="num" w:pos="0"/>
        </w:tabs>
        <w:ind w:left="0" w:firstLine="1080"/>
        <w:jc w:val="both"/>
        <w:rPr>
          <w:rFonts w:ascii="Calibri" w:hAnsi="Calibri" w:cs="Calibri"/>
          <w:sz w:val="22"/>
          <w:szCs w:val="22"/>
        </w:rPr>
      </w:pPr>
      <w:r w:rsidRPr="002A6D8A">
        <w:rPr>
          <w:rFonts w:ascii="Calibri" w:hAnsi="Calibri" w:cs="Calibri"/>
          <w:sz w:val="22"/>
          <w:szCs w:val="22"/>
        </w:rPr>
        <w:t xml:space="preserve">problematica gestionării deșeurilor - legislația privind gestionarea deșeurilor și autoritățile de la nivel local cu competențe în domeniu; </w:t>
      </w:r>
    </w:p>
    <w:p w:rsidR="002C7B8C" w:rsidRPr="002A6D8A" w:rsidRDefault="002C7B8C" w:rsidP="002C7B8C">
      <w:pPr>
        <w:numPr>
          <w:ilvl w:val="1"/>
          <w:numId w:val="3"/>
        </w:numPr>
        <w:tabs>
          <w:tab w:val="clear" w:pos="1440"/>
          <w:tab w:val="num" w:pos="0"/>
        </w:tabs>
        <w:ind w:left="0" w:firstLine="1080"/>
        <w:jc w:val="both"/>
        <w:rPr>
          <w:rFonts w:ascii="Calibri" w:hAnsi="Calibri" w:cs="Calibri"/>
          <w:sz w:val="22"/>
          <w:szCs w:val="22"/>
        </w:rPr>
      </w:pPr>
      <w:r w:rsidRPr="002A6D8A">
        <w:rPr>
          <w:rFonts w:ascii="Calibri" w:hAnsi="Calibri" w:cs="Calibri"/>
          <w:sz w:val="22"/>
          <w:szCs w:val="22"/>
        </w:rPr>
        <w:t xml:space="preserve">date demografice, date privind condițiile de mediu, date privind utilizarea terenurilor, infrastructura existentă la nivelul județului și situația socio-economică </w:t>
      </w:r>
    </w:p>
    <w:p w:rsidR="002C7B8C" w:rsidRPr="002A6D8A" w:rsidRDefault="002C7B8C" w:rsidP="002C7B8C">
      <w:pPr>
        <w:numPr>
          <w:ilvl w:val="1"/>
          <w:numId w:val="3"/>
        </w:numPr>
        <w:tabs>
          <w:tab w:val="clear" w:pos="1440"/>
          <w:tab w:val="num" w:pos="0"/>
        </w:tabs>
        <w:ind w:left="0" w:firstLine="1080"/>
        <w:jc w:val="both"/>
        <w:rPr>
          <w:rFonts w:ascii="Calibri" w:hAnsi="Calibri" w:cs="Calibri"/>
          <w:sz w:val="22"/>
          <w:szCs w:val="22"/>
        </w:rPr>
      </w:pPr>
      <w:r w:rsidRPr="002A6D8A">
        <w:rPr>
          <w:rFonts w:ascii="Calibri" w:hAnsi="Calibri" w:cs="Calibri"/>
          <w:sz w:val="22"/>
          <w:szCs w:val="22"/>
        </w:rPr>
        <w:t xml:space="preserve">situația existentă privind gestionarea deșeurilor la nivelul județului Argeș –date privind cantitățile de deșeuri generate și gestionate, precum și date privind instalațiile de tratare existente, pentru toate categoriile de deșeuri care fac obiectul PJGD (deșeuri municipale, deșeuri de ambalaje, deșeuri de echipamente electrice și electronice, deșeuri din construcții și desființări și nămoluri de la epurarea apelor uzate orășenești) </w:t>
      </w:r>
    </w:p>
    <w:p w:rsidR="002C7B8C" w:rsidRPr="002A6D8A" w:rsidRDefault="002C7B8C" w:rsidP="002C7B8C">
      <w:pPr>
        <w:numPr>
          <w:ilvl w:val="1"/>
          <w:numId w:val="3"/>
        </w:numPr>
        <w:tabs>
          <w:tab w:val="clear" w:pos="1440"/>
          <w:tab w:val="num" w:pos="0"/>
        </w:tabs>
        <w:ind w:left="0" w:firstLine="1080"/>
        <w:jc w:val="both"/>
        <w:rPr>
          <w:rFonts w:ascii="Calibri" w:hAnsi="Calibri" w:cs="Calibri"/>
          <w:sz w:val="22"/>
          <w:szCs w:val="22"/>
        </w:rPr>
      </w:pPr>
      <w:r w:rsidRPr="002A6D8A">
        <w:rPr>
          <w:rFonts w:ascii="Calibri" w:hAnsi="Calibri" w:cs="Calibri"/>
          <w:sz w:val="22"/>
          <w:szCs w:val="22"/>
        </w:rPr>
        <w:t xml:space="preserve">proiecția socio-economică (inclusiv populație), respectiv proiecția privind generarea deșeurilor municipale, doar pentru categoriile de deșeuri pentru care realizarea proiecției are relevanță la nivel județean (deșeuri municipale, deșeuri biodegradabile municipale și deșeuri din construcții și desființări); </w:t>
      </w:r>
    </w:p>
    <w:p w:rsidR="002C7B8C" w:rsidRPr="002A6D8A" w:rsidRDefault="002C7B8C" w:rsidP="002C7B8C">
      <w:pPr>
        <w:numPr>
          <w:ilvl w:val="1"/>
          <w:numId w:val="3"/>
        </w:numPr>
        <w:tabs>
          <w:tab w:val="clear" w:pos="1440"/>
          <w:tab w:val="num" w:pos="0"/>
        </w:tabs>
        <w:ind w:left="0" w:firstLine="1080"/>
        <w:jc w:val="both"/>
        <w:rPr>
          <w:rFonts w:ascii="Calibri" w:hAnsi="Calibri" w:cs="Calibri"/>
          <w:sz w:val="22"/>
          <w:szCs w:val="22"/>
        </w:rPr>
      </w:pPr>
      <w:r w:rsidRPr="002A6D8A">
        <w:rPr>
          <w:rFonts w:ascii="Calibri" w:hAnsi="Calibri" w:cs="Calibri"/>
          <w:sz w:val="22"/>
          <w:szCs w:val="22"/>
        </w:rPr>
        <w:t xml:space="preserve">obiectivele și țintele județene privind gestionarea tuturor categoriilor de deșeuri care fac obiectul planificării și realizează cuantificarea țintelor la nivel județean; </w:t>
      </w:r>
    </w:p>
    <w:p w:rsidR="002C7B8C" w:rsidRPr="002A6D8A" w:rsidRDefault="002C7B8C" w:rsidP="002C7B8C">
      <w:pPr>
        <w:numPr>
          <w:ilvl w:val="1"/>
          <w:numId w:val="3"/>
        </w:numPr>
        <w:tabs>
          <w:tab w:val="clear" w:pos="1440"/>
          <w:tab w:val="num" w:pos="0"/>
        </w:tabs>
        <w:ind w:left="0" w:firstLine="1080"/>
        <w:jc w:val="both"/>
        <w:rPr>
          <w:rFonts w:ascii="Calibri" w:hAnsi="Calibri" w:cs="Calibri"/>
          <w:sz w:val="22"/>
          <w:szCs w:val="22"/>
        </w:rPr>
      </w:pPr>
      <w:r w:rsidRPr="002A6D8A">
        <w:rPr>
          <w:rFonts w:ascii="Calibri" w:hAnsi="Calibri" w:cs="Calibri"/>
          <w:sz w:val="22"/>
          <w:szCs w:val="22"/>
        </w:rPr>
        <w:t xml:space="preserve">analiza alternativelor identificate pentru gestionarea deșeurilor municipale, prezentarea opțiunile tehnice disponibile, metodologia de stabilire a alternativelor, respectiv metodologia pentru analiza alternativelor; prezentarea alternativei selectate, prezentarea investițiilor necesare și a modului de atingere a țintelor pentru județul Argeș; </w:t>
      </w:r>
    </w:p>
    <w:p w:rsidR="002C7B8C" w:rsidRPr="002A6D8A" w:rsidRDefault="002C7B8C" w:rsidP="002C7B8C">
      <w:pPr>
        <w:numPr>
          <w:ilvl w:val="1"/>
          <w:numId w:val="3"/>
        </w:numPr>
        <w:tabs>
          <w:tab w:val="clear" w:pos="1440"/>
          <w:tab w:val="num" w:pos="0"/>
        </w:tabs>
        <w:ind w:left="0" w:firstLine="1080"/>
        <w:jc w:val="both"/>
        <w:rPr>
          <w:rFonts w:ascii="Calibri" w:hAnsi="Calibri" w:cs="Calibri"/>
          <w:sz w:val="22"/>
          <w:szCs w:val="22"/>
        </w:rPr>
      </w:pPr>
      <w:r w:rsidRPr="002A6D8A">
        <w:rPr>
          <w:rFonts w:ascii="Calibri" w:hAnsi="Calibri" w:cs="Calibri"/>
          <w:sz w:val="22"/>
          <w:szCs w:val="22"/>
        </w:rPr>
        <w:t xml:space="preserve">Planul de acțiune care cuprinde atât măsuri pentru implementarea PJGD (în vederea atingerii obiectivelor și țintelor stabilite) cât și măsuri pentru implementarea instrumentelor economice; </w:t>
      </w:r>
    </w:p>
    <w:p w:rsidR="002C7B8C" w:rsidRPr="002A6D8A" w:rsidRDefault="002C7B8C" w:rsidP="002C7B8C">
      <w:pPr>
        <w:numPr>
          <w:ilvl w:val="1"/>
          <w:numId w:val="3"/>
        </w:numPr>
        <w:tabs>
          <w:tab w:val="clear" w:pos="1440"/>
          <w:tab w:val="num" w:pos="0"/>
        </w:tabs>
        <w:ind w:left="0" w:firstLine="1080"/>
        <w:jc w:val="both"/>
        <w:rPr>
          <w:rFonts w:ascii="Calibri" w:hAnsi="Calibri" w:cs="Calibri"/>
          <w:sz w:val="22"/>
          <w:szCs w:val="22"/>
        </w:rPr>
      </w:pPr>
      <w:r w:rsidRPr="002A6D8A">
        <w:rPr>
          <w:rFonts w:ascii="Calibri" w:hAnsi="Calibri" w:cs="Calibri"/>
          <w:sz w:val="22"/>
          <w:szCs w:val="22"/>
        </w:rPr>
        <w:t xml:space="preserve">Programul de prevenire a generării deșeurilor care prezintă obiectivele și măsurile de prevenire identificate; </w:t>
      </w:r>
    </w:p>
    <w:p w:rsidR="002C7B8C" w:rsidRPr="002A6D8A" w:rsidRDefault="002C7B8C" w:rsidP="002C7B8C">
      <w:pPr>
        <w:numPr>
          <w:ilvl w:val="1"/>
          <w:numId w:val="3"/>
        </w:numPr>
        <w:tabs>
          <w:tab w:val="clear" w:pos="1440"/>
          <w:tab w:val="num" w:pos="0"/>
        </w:tabs>
        <w:ind w:left="0" w:firstLine="1080"/>
        <w:jc w:val="both"/>
        <w:rPr>
          <w:rFonts w:ascii="Calibri" w:hAnsi="Calibri" w:cs="Calibri"/>
          <w:sz w:val="22"/>
          <w:szCs w:val="22"/>
        </w:rPr>
      </w:pPr>
      <w:r w:rsidRPr="002A6D8A">
        <w:rPr>
          <w:rFonts w:ascii="Calibri" w:hAnsi="Calibri" w:cs="Calibri"/>
          <w:sz w:val="22"/>
          <w:szCs w:val="22"/>
        </w:rPr>
        <w:t xml:space="preserve">Planul de monitorizare care prezintă indicatorii de monitorizare ce vor fi aplicați și modul de aplicare a acestora. </w:t>
      </w:r>
    </w:p>
    <w:p w:rsidR="00D75377" w:rsidRPr="002A6D8A" w:rsidRDefault="00D75377" w:rsidP="00F903B2">
      <w:pPr>
        <w:ind w:firstLine="360"/>
        <w:jc w:val="both"/>
        <w:rPr>
          <w:rFonts w:ascii="Calibri" w:hAnsi="Calibri" w:cs="Calibri"/>
          <w:bCs/>
          <w:sz w:val="22"/>
          <w:szCs w:val="22"/>
        </w:rPr>
      </w:pPr>
      <w:r w:rsidRPr="002A6D8A">
        <w:rPr>
          <w:rFonts w:ascii="Calibri" w:hAnsi="Calibri" w:cs="Calibri"/>
          <w:bCs/>
          <w:sz w:val="22"/>
          <w:szCs w:val="22"/>
        </w:rPr>
        <w:t>Conform art. 5 din H</w:t>
      </w:r>
      <w:r w:rsidR="00F903B2" w:rsidRPr="002A6D8A">
        <w:rPr>
          <w:rFonts w:ascii="Calibri" w:hAnsi="Calibri" w:cs="Calibri"/>
          <w:bCs/>
          <w:sz w:val="22"/>
          <w:szCs w:val="22"/>
        </w:rPr>
        <w:t>.</w:t>
      </w:r>
      <w:r w:rsidRPr="002A6D8A">
        <w:rPr>
          <w:rFonts w:ascii="Calibri" w:hAnsi="Calibri" w:cs="Calibri"/>
          <w:bCs/>
          <w:sz w:val="22"/>
          <w:szCs w:val="22"/>
        </w:rPr>
        <w:t>G</w:t>
      </w:r>
      <w:r w:rsidR="00F903B2" w:rsidRPr="002A6D8A">
        <w:rPr>
          <w:rFonts w:ascii="Calibri" w:hAnsi="Calibri" w:cs="Calibri"/>
          <w:bCs/>
          <w:sz w:val="22"/>
          <w:szCs w:val="22"/>
        </w:rPr>
        <w:t>.</w:t>
      </w:r>
      <w:r w:rsidRPr="002A6D8A">
        <w:rPr>
          <w:rFonts w:ascii="Calibri" w:hAnsi="Calibri" w:cs="Calibri"/>
          <w:bCs/>
          <w:sz w:val="22"/>
          <w:szCs w:val="22"/>
        </w:rPr>
        <w:t xml:space="preserve"> nr. 1076/2004</w:t>
      </w:r>
      <w:r w:rsidR="00F903B2" w:rsidRPr="002A6D8A">
        <w:rPr>
          <w:rFonts w:ascii="Calibri" w:hAnsi="Calibri" w:cs="Calibri"/>
          <w:bCs/>
          <w:sz w:val="22"/>
          <w:szCs w:val="22"/>
        </w:rPr>
        <w:t xml:space="preserve"> privind stabilirea procedurii de realizare a evaluării de mediu pentru planuri şi programe, cu modificările și completările ulterioare, </w:t>
      </w:r>
      <w:r w:rsidRPr="002A6D8A">
        <w:rPr>
          <w:rFonts w:ascii="Calibri" w:hAnsi="Calibri" w:cs="Calibri"/>
          <w:bCs/>
          <w:sz w:val="22"/>
          <w:szCs w:val="22"/>
        </w:rPr>
        <w:t xml:space="preserve"> planurile care se pregătesc pentru domeniul deșeurilor și care stabilesc cadrul pentru emiterea aprobării de dezvoltare pentru proiectele care sunt prevăzute în anexele nr. 1 și 2 din Legea nr. 292/2018 privind evaluarea impactului anumitor proiecte publice și private asupra mediului</w:t>
      </w:r>
      <w:r w:rsidR="00F903B2" w:rsidRPr="002A6D8A">
        <w:rPr>
          <w:rFonts w:ascii="Calibri" w:hAnsi="Calibri" w:cs="Calibri"/>
          <w:bCs/>
          <w:sz w:val="22"/>
          <w:szCs w:val="22"/>
        </w:rPr>
        <w:t xml:space="preserve"> cu modificările și completările ulterioare</w:t>
      </w:r>
      <w:r w:rsidRPr="002A6D8A">
        <w:rPr>
          <w:rFonts w:ascii="Calibri" w:hAnsi="Calibri" w:cs="Calibri"/>
          <w:bCs/>
          <w:sz w:val="22"/>
          <w:szCs w:val="22"/>
        </w:rPr>
        <w:t>, se supun evaluării de mediu, fiind întocmit raportul de mediu</w:t>
      </w:r>
      <w:r w:rsidR="0054094B">
        <w:rPr>
          <w:rFonts w:ascii="Calibri" w:hAnsi="Calibri" w:cs="Calibri"/>
          <w:bCs/>
          <w:sz w:val="22"/>
          <w:szCs w:val="22"/>
        </w:rPr>
        <w:t>.</w:t>
      </w:r>
      <w:r w:rsidR="00F903B2" w:rsidRPr="002A6D8A">
        <w:rPr>
          <w:rFonts w:ascii="Calibri" w:hAnsi="Calibri" w:cs="Calibri"/>
          <w:bCs/>
          <w:sz w:val="22"/>
          <w:szCs w:val="22"/>
        </w:rPr>
        <w:t xml:space="preserve"> </w:t>
      </w:r>
      <w:r w:rsidRPr="002A6D8A">
        <w:rPr>
          <w:rFonts w:ascii="Calibri" w:hAnsi="Calibri" w:cs="Calibri"/>
          <w:bCs/>
          <w:sz w:val="22"/>
          <w:szCs w:val="22"/>
        </w:rPr>
        <w:t>Evaluarea de mediu este parte integrantă în procedura de adoptare a planurilor și programelor care pot avea efecte semnificative asupra mediului, procedura de realizare a acestuia fiind reglementată prin HG nr. 1076/2004 privind stabilirea procedurii de realizare a evaluării de mediu pentru planuri și programe cu modificările și completările ulterioare. Această hotărâre transpune în legislația națională prevederile Directivei Parlamentului European și a Consiliului 2001/42/CE din 27.06.2001 privind Evaluarea impactului anumitor Planuri și Programe asupra mediului (Directiva SEA).</w:t>
      </w:r>
    </w:p>
    <w:p w:rsidR="00D75377" w:rsidRPr="002A6D8A" w:rsidRDefault="00D75377" w:rsidP="00D75377">
      <w:pPr>
        <w:ind w:firstLine="360"/>
        <w:jc w:val="both"/>
        <w:rPr>
          <w:rFonts w:ascii="Calibri" w:hAnsi="Calibri" w:cs="Calibri"/>
          <w:bCs/>
          <w:sz w:val="22"/>
          <w:szCs w:val="22"/>
        </w:rPr>
      </w:pPr>
      <w:r w:rsidRPr="002A6D8A">
        <w:rPr>
          <w:rFonts w:ascii="Calibri" w:hAnsi="Calibri" w:cs="Calibri"/>
          <w:bCs/>
          <w:sz w:val="22"/>
          <w:szCs w:val="22"/>
        </w:rPr>
        <w:lastRenderedPageBreak/>
        <w:t>Planul Județean de Gestionare a Deșeurilor pentru județul Argeș a fost transmis Agenției pentru Protectia Mediului Argeș pentru parcurgerea etapelor de reglementare conform Hotărârii de Guvern nr. 1076/2004 privind stabilirea procedurii de realizare a evaluării de mediu pentru planuri și programe</w:t>
      </w:r>
      <w:r w:rsidR="00F903B2" w:rsidRPr="002A6D8A">
        <w:rPr>
          <w:rFonts w:ascii="Calibri" w:hAnsi="Calibri" w:cs="Calibri"/>
          <w:bCs/>
          <w:sz w:val="22"/>
          <w:szCs w:val="22"/>
        </w:rPr>
        <w:t>, cu modificările și completările ulterioare</w:t>
      </w:r>
      <w:r w:rsidRPr="002A6D8A">
        <w:rPr>
          <w:rFonts w:ascii="Calibri" w:hAnsi="Calibri" w:cs="Calibri"/>
          <w:bCs/>
          <w:sz w:val="22"/>
          <w:szCs w:val="22"/>
        </w:rPr>
        <w:t>, prin Notificarea nr. 5909/06.04.2020 privind emiterea Avizului de Mediu.</w:t>
      </w:r>
    </w:p>
    <w:p w:rsidR="007B2AD8" w:rsidRPr="002A6D8A" w:rsidRDefault="00D75377" w:rsidP="00D75377">
      <w:pPr>
        <w:ind w:firstLine="360"/>
        <w:jc w:val="both"/>
        <w:rPr>
          <w:rFonts w:ascii="Calibri" w:hAnsi="Calibri" w:cs="Calibri"/>
          <w:bCs/>
          <w:sz w:val="22"/>
          <w:szCs w:val="22"/>
        </w:rPr>
      </w:pPr>
      <w:r w:rsidRPr="002A6D8A">
        <w:rPr>
          <w:rFonts w:ascii="Calibri" w:hAnsi="Calibri" w:cs="Calibri"/>
          <w:bCs/>
          <w:sz w:val="22"/>
          <w:szCs w:val="22"/>
        </w:rPr>
        <w:t>Scopul elaborării Raportului de mediu este de a asigura un nivel înalt de protecție a mediului și de a contribui la integrarea considerațiilor cu privire la mediu în pregătirea și adoptarea Planului Județean de Gestionare a Deșeurilor în județul Argeș.</w:t>
      </w:r>
    </w:p>
    <w:p w:rsidR="007B2AD8" w:rsidRPr="002A6D8A" w:rsidRDefault="007B2AD8" w:rsidP="007B2AD8">
      <w:pPr>
        <w:ind w:firstLine="360"/>
        <w:jc w:val="both"/>
        <w:rPr>
          <w:rFonts w:ascii="Calibri" w:hAnsi="Calibri" w:cs="Calibri"/>
          <w:bCs/>
          <w:sz w:val="22"/>
          <w:szCs w:val="22"/>
        </w:rPr>
      </w:pPr>
      <w:r w:rsidRPr="002A6D8A">
        <w:rPr>
          <w:rFonts w:ascii="Calibri" w:hAnsi="Calibri" w:cs="Calibri"/>
          <w:bCs/>
          <w:sz w:val="22"/>
          <w:szCs w:val="22"/>
        </w:rPr>
        <w:t>Conform H</w:t>
      </w:r>
      <w:r w:rsidR="00F903B2" w:rsidRPr="002A6D8A">
        <w:rPr>
          <w:rFonts w:ascii="Calibri" w:hAnsi="Calibri" w:cs="Calibri"/>
          <w:bCs/>
          <w:sz w:val="22"/>
          <w:szCs w:val="22"/>
        </w:rPr>
        <w:t>.</w:t>
      </w:r>
      <w:r w:rsidRPr="002A6D8A">
        <w:rPr>
          <w:rFonts w:ascii="Calibri" w:hAnsi="Calibri" w:cs="Calibri"/>
          <w:bCs/>
          <w:sz w:val="22"/>
          <w:szCs w:val="22"/>
        </w:rPr>
        <w:t>G</w:t>
      </w:r>
      <w:r w:rsidR="00F903B2" w:rsidRPr="002A6D8A">
        <w:rPr>
          <w:rFonts w:ascii="Calibri" w:hAnsi="Calibri" w:cs="Calibri"/>
          <w:bCs/>
          <w:sz w:val="22"/>
          <w:szCs w:val="22"/>
        </w:rPr>
        <w:t>.</w:t>
      </w:r>
      <w:r w:rsidRPr="002A6D8A">
        <w:rPr>
          <w:rFonts w:ascii="Calibri" w:hAnsi="Calibri" w:cs="Calibri"/>
          <w:bCs/>
          <w:sz w:val="22"/>
          <w:szCs w:val="22"/>
        </w:rPr>
        <w:t xml:space="preserve"> nr. 1076/2004</w:t>
      </w:r>
      <w:r w:rsidR="00F903B2" w:rsidRPr="002A6D8A">
        <w:rPr>
          <w:rFonts w:ascii="Calibri" w:hAnsi="Calibri" w:cs="Calibri"/>
          <w:bCs/>
          <w:sz w:val="22"/>
          <w:szCs w:val="22"/>
        </w:rPr>
        <w:t xml:space="preserve"> privind stabilirea procedurii de realizare a evaluării de mediu pentru planuri şi programe, cu modificările și completările ulterioare</w:t>
      </w:r>
      <w:r w:rsidRPr="002A6D8A">
        <w:rPr>
          <w:rFonts w:ascii="Calibri" w:hAnsi="Calibri" w:cs="Calibri"/>
          <w:bCs/>
          <w:sz w:val="22"/>
          <w:szCs w:val="22"/>
        </w:rPr>
        <w:t xml:space="preserve">, raportul de mediu identifică, descrie și evaluează potențialele efecte semnificative asupra mediului datorate implementării planului sau programului, precum și alternativele acestuia, luând în considerare obiectivele și aria geografică ale planului sau programului. </w:t>
      </w:r>
    </w:p>
    <w:p w:rsidR="007B2AD8" w:rsidRPr="002A6D8A" w:rsidRDefault="007B2AD8" w:rsidP="007B2AD8">
      <w:pPr>
        <w:ind w:firstLine="360"/>
        <w:jc w:val="both"/>
        <w:rPr>
          <w:rFonts w:ascii="Calibri" w:hAnsi="Calibri" w:cs="Calibri"/>
          <w:bCs/>
          <w:sz w:val="22"/>
          <w:szCs w:val="22"/>
        </w:rPr>
      </w:pPr>
      <w:r w:rsidRPr="002A6D8A">
        <w:rPr>
          <w:rFonts w:ascii="Calibri" w:hAnsi="Calibri" w:cs="Calibri"/>
          <w:bCs/>
          <w:sz w:val="22"/>
          <w:szCs w:val="22"/>
        </w:rPr>
        <w:t xml:space="preserve">Din analiza globală a impactului de mediu efectuată în cadrul raportului de mediu rezidă că implementarea măsurilor din PJGD Argeș </w:t>
      </w:r>
      <w:r w:rsidR="00F24553">
        <w:rPr>
          <w:rFonts w:ascii="Calibri" w:hAnsi="Calibri" w:cs="Calibri"/>
          <w:bCs/>
          <w:sz w:val="22"/>
          <w:szCs w:val="22"/>
        </w:rPr>
        <w:t>are</w:t>
      </w:r>
      <w:r w:rsidRPr="002A6D8A">
        <w:rPr>
          <w:rFonts w:ascii="Calibri" w:hAnsi="Calibri" w:cs="Calibri"/>
          <w:bCs/>
          <w:sz w:val="22"/>
          <w:szCs w:val="22"/>
        </w:rPr>
        <w:t xml:space="preserve"> în principal un impact pozitiv comparativ cu situația actuală și cu situația evoluției gestionării deșeurilor în cazul neimplementării acestui plan. Efectele secundare generate de implementarea PJGD sunt în general de natură pozitivă, fiind datorate în principal implementării unui sistem coerent de gestionare a deșeurilor și a asigurării în continuare a acoperirii cu servicii de salubrizare de 100%. </w:t>
      </w:r>
    </w:p>
    <w:p w:rsidR="007B2AD8" w:rsidRPr="002A6D8A" w:rsidRDefault="007B2AD8" w:rsidP="00033A35">
      <w:pPr>
        <w:ind w:firstLine="360"/>
        <w:jc w:val="both"/>
        <w:rPr>
          <w:rFonts w:ascii="Calibri" w:hAnsi="Calibri" w:cs="Calibri"/>
          <w:bCs/>
          <w:sz w:val="22"/>
          <w:szCs w:val="22"/>
        </w:rPr>
      </w:pPr>
      <w:r w:rsidRPr="002A6D8A">
        <w:rPr>
          <w:rFonts w:ascii="Calibri" w:hAnsi="Calibri" w:cs="Calibri"/>
          <w:bCs/>
          <w:sz w:val="22"/>
          <w:szCs w:val="22"/>
        </w:rPr>
        <w:t>Măsurile propuse de PJGD au efecte potențiale sinergice pozitive asupra mediului, prin reducerea emisiilor de poluanți în atmosferă și a emisiilor de gaze cu efect de seră. Implementarea măsurilor propuse de PJGD precum și politica de gestionare a deșeurilor privind prevenirea generării deșeurilor propusă vor avea efecte pozitive pe termen scurt, mediu și lung, ca urmare a scăderii cantităților de deșeuri depozitate prin eliminare, creșterea gradului de colectare separată și creșterea gradului de reutilizare.</w:t>
      </w:r>
    </w:p>
    <w:p w:rsidR="00DA1568" w:rsidRPr="00F24553" w:rsidRDefault="00F24553" w:rsidP="00F24553">
      <w:pPr>
        <w:ind w:firstLine="360"/>
        <w:jc w:val="both"/>
        <w:rPr>
          <w:rFonts w:asciiTheme="minorHAnsi" w:hAnsiTheme="minorHAnsi" w:cstheme="minorHAnsi"/>
          <w:bCs/>
          <w:sz w:val="22"/>
          <w:szCs w:val="22"/>
        </w:rPr>
      </w:pPr>
      <w:r>
        <w:rPr>
          <w:rFonts w:asciiTheme="minorHAnsi" w:hAnsiTheme="minorHAnsi" w:cstheme="minorHAnsi"/>
          <w:bCs/>
          <w:sz w:val="22"/>
          <w:szCs w:val="22"/>
        </w:rPr>
        <w:t>Având în vedere</w:t>
      </w:r>
      <w:r w:rsidRPr="00F24553">
        <w:rPr>
          <w:rFonts w:asciiTheme="minorHAnsi" w:hAnsiTheme="minorHAnsi" w:cstheme="minorHAnsi"/>
          <w:bCs/>
          <w:sz w:val="22"/>
          <w:szCs w:val="22"/>
        </w:rPr>
        <w:t xml:space="preserve"> </w:t>
      </w:r>
      <w:r w:rsidR="00D75377" w:rsidRPr="00F24553">
        <w:rPr>
          <w:rFonts w:asciiTheme="minorHAnsi" w:hAnsiTheme="minorHAnsi" w:cstheme="minorHAnsi"/>
          <w:bCs/>
          <w:sz w:val="22"/>
          <w:szCs w:val="22"/>
        </w:rPr>
        <w:t xml:space="preserve">prevederile: </w:t>
      </w:r>
    </w:p>
    <w:p w:rsidR="002A52FE" w:rsidRPr="00F24553" w:rsidRDefault="00DA1568" w:rsidP="00F24553">
      <w:pPr>
        <w:ind w:firstLine="567"/>
        <w:jc w:val="both"/>
        <w:rPr>
          <w:rFonts w:asciiTheme="minorHAnsi" w:hAnsiTheme="minorHAnsi" w:cstheme="minorHAnsi"/>
          <w:sz w:val="22"/>
          <w:szCs w:val="22"/>
        </w:rPr>
      </w:pPr>
      <w:r w:rsidRPr="00F24553">
        <w:rPr>
          <w:rFonts w:asciiTheme="minorHAnsi" w:hAnsiTheme="minorHAnsi" w:cstheme="minorHAnsi"/>
          <w:sz w:val="22"/>
          <w:szCs w:val="22"/>
        </w:rPr>
        <w:t>-</w:t>
      </w:r>
      <w:r w:rsidR="001A5385" w:rsidRPr="00F24553">
        <w:rPr>
          <w:rFonts w:asciiTheme="minorHAnsi" w:hAnsiTheme="minorHAnsi" w:cstheme="minorHAnsi"/>
          <w:sz w:val="22"/>
          <w:szCs w:val="22"/>
        </w:rPr>
        <w:t xml:space="preserve"> </w:t>
      </w:r>
      <w:r w:rsidR="00F903B2" w:rsidRPr="00F24553">
        <w:rPr>
          <w:rFonts w:asciiTheme="minorHAnsi" w:hAnsiTheme="minorHAnsi" w:cstheme="minorHAnsi"/>
          <w:bCs/>
          <w:sz w:val="22"/>
          <w:szCs w:val="22"/>
        </w:rPr>
        <w:t>a</w:t>
      </w:r>
      <w:r w:rsidR="00D75377" w:rsidRPr="00F24553">
        <w:rPr>
          <w:rFonts w:asciiTheme="minorHAnsi" w:hAnsiTheme="minorHAnsi" w:cstheme="minorHAnsi"/>
          <w:bCs/>
          <w:sz w:val="22"/>
          <w:szCs w:val="22"/>
        </w:rPr>
        <w:t xml:space="preserve">rt. 39, alin. (1) și (2) </w:t>
      </w:r>
      <w:r w:rsidR="004473AB" w:rsidRPr="00F24553">
        <w:rPr>
          <w:rFonts w:asciiTheme="minorHAnsi" w:hAnsiTheme="minorHAnsi" w:cstheme="minorHAnsi"/>
          <w:bCs/>
          <w:sz w:val="22"/>
          <w:szCs w:val="22"/>
        </w:rPr>
        <w:t xml:space="preserve">din </w:t>
      </w:r>
      <w:r w:rsidR="00D75377" w:rsidRPr="00F24553">
        <w:rPr>
          <w:rFonts w:asciiTheme="minorHAnsi" w:hAnsiTheme="minorHAnsi" w:cstheme="minorHAnsi"/>
          <w:bCs/>
          <w:sz w:val="22"/>
          <w:szCs w:val="22"/>
        </w:rPr>
        <w:t>Leg</w:t>
      </w:r>
      <w:r w:rsidR="004473AB" w:rsidRPr="00F24553">
        <w:rPr>
          <w:rFonts w:asciiTheme="minorHAnsi" w:hAnsiTheme="minorHAnsi" w:cstheme="minorHAnsi"/>
          <w:bCs/>
          <w:sz w:val="22"/>
          <w:szCs w:val="22"/>
        </w:rPr>
        <w:t>ea</w:t>
      </w:r>
      <w:r w:rsidR="00D75377" w:rsidRPr="00F24553">
        <w:rPr>
          <w:rFonts w:asciiTheme="minorHAnsi" w:hAnsiTheme="minorHAnsi" w:cstheme="minorHAnsi"/>
          <w:bCs/>
          <w:sz w:val="22"/>
          <w:szCs w:val="22"/>
        </w:rPr>
        <w:t xml:space="preserve"> nr. 211/2011 (*republicată*) privind regimul deșeurilor cu modificările și completările ulterioare</w:t>
      </w:r>
      <w:r w:rsidR="002A52FE" w:rsidRPr="00F24553">
        <w:rPr>
          <w:rFonts w:asciiTheme="minorHAnsi" w:hAnsiTheme="minorHAnsi" w:cstheme="minorHAnsi"/>
          <w:sz w:val="22"/>
          <w:szCs w:val="22"/>
        </w:rPr>
        <w:t>;</w:t>
      </w:r>
    </w:p>
    <w:p w:rsidR="00920193" w:rsidRPr="00F24553" w:rsidRDefault="002A52FE" w:rsidP="00F24553">
      <w:pPr>
        <w:ind w:firstLine="567"/>
        <w:jc w:val="both"/>
        <w:rPr>
          <w:rFonts w:asciiTheme="minorHAnsi" w:hAnsiTheme="minorHAnsi" w:cstheme="minorHAnsi"/>
          <w:bCs/>
          <w:sz w:val="22"/>
          <w:szCs w:val="22"/>
        </w:rPr>
      </w:pPr>
      <w:r w:rsidRPr="00F24553">
        <w:rPr>
          <w:rFonts w:asciiTheme="minorHAnsi" w:hAnsiTheme="minorHAnsi" w:cstheme="minorHAnsi"/>
          <w:sz w:val="22"/>
          <w:szCs w:val="22"/>
        </w:rPr>
        <w:t xml:space="preserve">- </w:t>
      </w:r>
      <w:r w:rsidR="004473AB" w:rsidRPr="00F24553">
        <w:rPr>
          <w:rFonts w:asciiTheme="minorHAnsi" w:hAnsiTheme="minorHAnsi" w:cstheme="minorHAnsi"/>
          <w:bCs/>
          <w:sz w:val="22"/>
          <w:szCs w:val="22"/>
        </w:rPr>
        <w:t>Ordinului Ministrului Mediului nr. 140/2019 privind aprobarea Metodologiei pentru elaborarea, monitorizarea, evaluarea și revizuirea planurilor județene de gestionare a deșeurilor și a planului de gestionare a deșeurilor pentru municipiul București</w:t>
      </w:r>
      <w:r w:rsidR="00356C14" w:rsidRPr="00F24553">
        <w:rPr>
          <w:rFonts w:asciiTheme="minorHAnsi" w:hAnsiTheme="minorHAnsi" w:cstheme="minorHAnsi"/>
          <w:bCs/>
          <w:sz w:val="22"/>
          <w:szCs w:val="22"/>
        </w:rPr>
        <w:t>;</w:t>
      </w:r>
    </w:p>
    <w:p w:rsidR="00356C14" w:rsidRPr="00F24553" w:rsidRDefault="00356C14" w:rsidP="00F24553">
      <w:pPr>
        <w:ind w:firstLine="567"/>
        <w:jc w:val="both"/>
        <w:rPr>
          <w:rFonts w:asciiTheme="minorHAnsi" w:hAnsiTheme="minorHAnsi" w:cstheme="minorHAnsi"/>
          <w:bCs/>
          <w:sz w:val="22"/>
          <w:szCs w:val="22"/>
        </w:rPr>
      </w:pPr>
      <w:r w:rsidRPr="00F24553">
        <w:rPr>
          <w:rFonts w:asciiTheme="minorHAnsi" w:hAnsiTheme="minorHAnsi" w:cstheme="minorHAnsi"/>
          <w:sz w:val="22"/>
          <w:szCs w:val="22"/>
        </w:rPr>
        <w:t xml:space="preserve">- </w:t>
      </w:r>
      <w:r w:rsidR="004473AB" w:rsidRPr="00F24553">
        <w:rPr>
          <w:rFonts w:asciiTheme="minorHAnsi" w:hAnsiTheme="minorHAnsi" w:cstheme="minorHAnsi"/>
          <w:bCs/>
          <w:sz w:val="22"/>
          <w:szCs w:val="22"/>
        </w:rPr>
        <w:t>H.G. nr 942/2017 pentru aprobarea  Planului Național privind gestionarea deșeurilor</w:t>
      </w:r>
      <w:r w:rsidR="00F903B2" w:rsidRPr="00F24553">
        <w:rPr>
          <w:rFonts w:asciiTheme="minorHAnsi" w:hAnsiTheme="minorHAnsi" w:cstheme="minorHAnsi"/>
          <w:bCs/>
          <w:sz w:val="22"/>
          <w:szCs w:val="22"/>
        </w:rPr>
        <w:t>, cu modificările și completările ulterioare</w:t>
      </w:r>
      <w:r w:rsidRPr="00F24553">
        <w:rPr>
          <w:rFonts w:asciiTheme="minorHAnsi" w:hAnsiTheme="minorHAnsi" w:cstheme="minorHAnsi"/>
          <w:bCs/>
          <w:sz w:val="22"/>
          <w:szCs w:val="22"/>
        </w:rPr>
        <w:t>;</w:t>
      </w:r>
    </w:p>
    <w:p w:rsidR="00A51491" w:rsidRPr="00F24553" w:rsidRDefault="00A51491" w:rsidP="00F24553">
      <w:pPr>
        <w:ind w:firstLine="567"/>
        <w:jc w:val="both"/>
        <w:rPr>
          <w:rFonts w:asciiTheme="minorHAnsi" w:hAnsiTheme="minorHAnsi" w:cstheme="minorHAnsi"/>
          <w:bCs/>
          <w:sz w:val="22"/>
          <w:szCs w:val="22"/>
        </w:rPr>
      </w:pPr>
      <w:r w:rsidRPr="00F24553">
        <w:rPr>
          <w:rFonts w:asciiTheme="minorHAnsi" w:hAnsiTheme="minorHAnsi" w:cstheme="minorHAnsi"/>
          <w:sz w:val="22"/>
          <w:szCs w:val="22"/>
        </w:rPr>
        <w:t xml:space="preserve">- </w:t>
      </w:r>
      <w:r w:rsidR="004473AB" w:rsidRPr="00F24553">
        <w:rPr>
          <w:rFonts w:asciiTheme="minorHAnsi" w:hAnsiTheme="minorHAnsi" w:cstheme="minorHAnsi"/>
          <w:bCs/>
          <w:sz w:val="22"/>
          <w:szCs w:val="22"/>
        </w:rPr>
        <w:t>H.G. nr. 1076/2004 privind stabilirea procedurii de realizare a evaluării de mediu pentru planuri și programe cu modificările și completările ulterioare</w:t>
      </w:r>
      <w:r w:rsidRPr="00F24553">
        <w:rPr>
          <w:rFonts w:asciiTheme="minorHAnsi" w:hAnsiTheme="minorHAnsi" w:cstheme="minorHAnsi"/>
          <w:bCs/>
          <w:sz w:val="22"/>
          <w:szCs w:val="22"/>
        </w:rPr>
        <w:t>;</w:t>
      </w:r>
    </w:p>
    <w:p w:rsidR="007B2AD8" w:rsidRPr="00F24553" w:rsidRDefault="004473AB" w:rsidP="00F24553">
      <w:pPr>
        <w:ind w:firstLine="567"/>
        <w:jc w:val="both"/>
        <w:rPr>
          <w:rFonts w:asciiTheme="minorHAnsi" w:hAnsiTheme="minorHAnsi" w:cstheme="minorHAnsi"/>
          <w:bCs/>
          <w:sz w:val="22"/>
          <w:szCs w:val="22"/>
        </w:rPr>
      </w:pPr>
      <w:r w:rsidRPr="00F24553">
        <w:rPr>
          <w:rFonts w:asciiTheme="minorHAnsi" w:hAnsiTheme="minorHAnsi" w:cstheme="minorHAnsi"/>
          <w:bCs/>
          <w:sz w:val="22"/>
          <w:szCs w:val="22"/>
        </w:rPr>
        <w:t>-</w:t>
      </w:r>
      <w:r w:rsidR="007B2AD8" w:rsidRPr="00F24553">
        <w:rPr>
          <w:rFonts w:asciiTheme="minorHAnsi" w:hAnsiTheme="minorHAnsi" w:cstheme="minorHAnsi"/>
          <w:bCs/>
          <w:sz w:val="22"/>
          <w:szCs w:val="22"/>
        </w:rPr>
        <w:t xml:space="preserve"> </w:t>
      </w:r>
      <w:r w:rsidRPr="00F24553">
        <w:rPr>
          <w:rFonts w:asciiTheme="minorHAnsi" w:hAnsiTheme="minorHAnsi" w:cstheme="minorHAnsi"/>
          <w:bCs/>
          <w:sz w:val="22"/>
          <w:szCs w:val="22"/>
        </w:rPr>
        <w:t>art.</w:t>
      </w:r>
      <w:r w:rsidR="007B2AD8" w:rsidRPr="00F24553">
        <w:rPr>
          <w:rFonts w:asciiTheme="minorHAnsi" w:hAnsiTheme="minorHAnsi" w:cstheme="minorHAnsi"/>
          <w:bCs/>
          <w:sz w:val="22"/>
          <w:szCs w:val="22"/>
        </w:rPr>
        <w:t xml:space="preserve"> </w:t>
      </w:r>
      <w:r w:rsidRPr="00F24553">
        <w:rPr>
          <w:rFonts w:asciiTheme="minorHAnsi" w:hAnsiTheme="minorHAnsi" w:cstheme="minorHAnsi"/>
          <w:bCs/>
          <w:sz w:val="22"/>
          <w:szCs w:val="22"/>
        </w:rPr>
        <w:t>136, alin. (3), lit. a), coroborat cu art. 182, alin. (4) din O.U.G. nr. 57/2019 privind Codul administrativ, modificat și completat, arată că proiectele de hotărâri ale consiliului județean însoţite de referatele de aprobare ale acestora şi de alte documente de prezentare şi de motivare se înregistrează şi se transmit de secretarul general al unităţii/subdiviziunii administrativ-teritoriale, compartimentelor de resort din cadrul aparatului de specialitate în vederea analizării şi întocmirii rapoartelor de specialitate</w:t>
      </w:r>
      <w:r w:rsidR="007B2AD8" w:rsidRPr="00F24553">
        <w:rPr>
          <w:rFonts w:asciiTheme="minorHAnsi" w:hAnsiTheme="minorHAnsi" w:cstheme="minorHAnsi"/>
          <w:bCs/>
          <w:sz w:val="22"/>
          <w:szCs w:val="22"/>
        </w:rPr>
        <w:t>;</w:t>
      </w:r>
    </w:p>
    <w:p w:rsidR="004D7DDB" w:rsidRPr="00F24553" w:rsidRDefault="00F24553" w:rsidP="006575A8">
      <w:pPr>
        <w:ind w:firstLine="708"/>
        <w:jc w:val="both"/>
        <w:rPr>
          <w:rFonts w:ascii="Calibri" w:hAnsi="Calibri" w:cs="Calibri"/>
          <w:sz w:val="22"/>
          <w:szCs w:val="22"/>
        </w:rPr>
      </w:pPr>
      <w:r w:rsidRPr="00F24553">
        <w:rPr>
          <w:rFonts w:ascii="Calibri" w:hAnsi="Calibri" w:cs="Calibri"/>
          <w:bCs/>
          <w:sz w:val="22"/>
          <w:szCs w:val="22"/>
        </w:rPr>
        <w:t xml:space="preserve">Față de cele prezentate, considerăm că proiectul de hotărâre privind </w:t>
      </w:r>
      <w:r w:rsidRPr="00F24553">
        <w:rPr>
          <w:rFonts w:ascii="Calibri" w:hAnsi="Calibri" w:cs="Calibri"/>
          <w:sz w:val="22"/>
          <w:szCs w:val="22"/>
        </w:rPr>
        <w:t xml:space="preserve">aprobarea Planului </w:t>
      </w:r>
      <w:r w:rsidRPr="00F24553">
        <w:rPr>
          <w:rFonts w:ascii="Calibri" w:hAnsi="Calibri" w:cs="Calibri"/>
          <w:bCs/>
          <w:sz w:val="22"/>
          <w:szCs w:val="22"/>
        </w:rPr>
        <w:t>Județean de Gestionare a Deșeurilor pentru județul Ar</w:t>
      </w:r>
      <w:r w:rsidR="008818EE">
        <w:rPr>
          <w:rFonts w:ascii="Calibri" w:hAnsi="Calibri" w:cs="Calibri"/>
          <w:bCs/>
          <w:sz w:val="22"/>
          <w:szCs w:val="22"/>
        </w:rPr>
        <w:t>geș 2021-2025, este fundamentat</w:t>
      </w:r>
      <w:r w:rsidRPr="00F24553">
        <w:rPr>
          <w:rFonts w:ascii="Calibri" w:hAnsi="Calibri" w:cs="Calibri"/>
          <w:bCs/>
          <w:sz w:val="22"/>
          <w:szCs w:val="22"/>
        </w:rPr>
        <w:t xml:space="preserve"> din punct de vedere al reglementărilor specifice aplicabile, raportat la atribuțiile și competențele specifice </w:t>
      </w:r>
      <w:r>
        <w:rPr>
          <w:rFonts w:ascii="Calibri" w:hAnsi="Calibri" w:cs="Calibri"/>
          <w:bCs/>
          <w:sz w:val="22"/>
          <w:szCs w:val="22"/>
        </w:rPr>
        <w:t xml:space="preserve">acestei direcții, sens în care vă supunem spre dezbatere și adoptare proiectul de hotărâre alăturat,  </w:t>
      </w:r>
      <w:r w:rsidR="00960943" w:rsidRPr="00F24553">
        <w:rPr>
          <w:rFonts w:ascii="Calibri" w:hAnsi="Calibri" w:cs="Calibri"/>
          <w:sz w:val="22"/>
          <w:szCs w:val="22"/>
        </w:rPr>
        <w:t xml:space="preserve">în temeiul art 173, alin.(3), lit .d), coroborat art.182 alin. (1) și </w:t>
      </w:r>
      <w:r w:rsidR="004D7DDB" w:rsidRPr="00F24553">
        <w:rPr>
          <w:rFonts w:ascii="Calibri" w:hAnsi="Calibri" w:cs="Calibri"/>
          <w:sz w:val="22"/>
          <w:szCs w:val="22"/>
        </w:rPr>
        <w:t>art.196 alin. (1), lit a) din O</w:t>
      </w:r>
      <w:r w:rsidR="00F903B2" w:rsidRPr="00F24553">
        <w:rPr>
          <w:rFonts w:ascii="Calibri" w:hAnsi="Calibri" w:cs="Calibri"/>
          <w:sz w:val="22"/>
          <w:szCs w:val="22"/>
        </w:rPr>
        <w:t>.</w:t>
      </w:r>
      <w:r w:rsidR="004D7DDB" w:rsidRPr="00F24553">
        <w:rPr>
          <w:rFonts w:ascii="Calibri" w:hAnsi="Calibri" w:cs="Calibri"/>
          <w:sz w:val="22"/>
          <w:szCs w:val="22"/>
        </w:rPr>
        <w:t>U</w:t>
      </w:r>
      <w:r w:rsidR="00F903B2" w:rsidRPr="00F24553">
        <w:rPr>
          <w:rFonts w:ascii="Calibri" w:hAnsi="Calibri" w:cs="Calibri"/>
          <w:sz w:val="22"/>
          <w:szCs w:val="22"/>
        </w:rPr>
        <w:t>.</w:t>
      </w:r>
      <w:r w:rsidR="004D7DDB" w:rsidRPr="00F24553">
        <w:rPr>
          <w:rFonts w:ascii="Calibri" w:hAnsi="Calibri" w:cs="Calibri"/>
          <w:sz w:val="22"/>
          <w:szCs w:val="22"/>
        </w:rPr>
        <w:t>G</w:t>
      </w:r>
      <w:r w:rsidR="00F903B2" w:rsidRPr="00F24553">
        <w:rPr>
          <w:rFonts w:ascii="Calibri" w:hAnsi="Calibri" w:cs="Calibri"/>
          <w:sz w:val="22"/>
          <w:szCs w:val="22"/>
        </w:rPr>
        <w:t>.</w:t>
      </w:r>
      <w:r w:rsidR="004D7DDB" w:rsidRPr="00F24553">
        <w:rPr>
          <w:rFonts w:ascii="Calibri" w:hAnsi="Calibri" w:cs="Calibri"/>
          <w:sz w:val="22"/>
          <w:szCs w:val="22"/>
        </w:rPr>
        <w:t xml:space="preserve"> nr.</w:t>
      </w:r>
      <w:r w:rsidR="00C91C57" w:rsidRPr="00F24553">
        <w:rPr>
          <w:rFonts w:ascii="Calibri" w:hAnsi="Calibri" w:cs="Calibri"/>
          <w:sz w:val="22"/>
          <w:szCs w:val="22"/>
        </w:rPr>
        <w:t xml:space="preserve"> </w:t>
      </w:r>
      <w:r w:rsidR="004D7DDB" w:rsidRPr="00F24553">
        <w:rPr>
          <w:rFonts w:ascii="Calibri" w:hAnsi="Calibri" w:cs="Calibri"/>
          <w:sz w:val="22"/>
          <w:szCs w:val="22"/>
        </w:rPr>
        <w:t>57/2019 privind Codul administrativ</w:t>
      </w:r>
      <w:r w:rsidR="00F903B2" w:rsidRPr="00F24553">
        <w:rPr>
          <w:rFonts w:ascii="Calibri" w:hAnsi="Calibri" w:cs="Calibri"/>
          <w:sz w:val="22"/>
          <w:szCs w:val="22"/>
        </w:rPr>
        <w:t>, cu modificările și completările ulterioare</w:t>
      </w:r>
      <w:r w:rsidR="00920193" w:rsidRPr="00F24553">
        <w:rPr>
          <w:rFonts w:ascii="Calibri" w:hAnsi="Calibri" w:cs="Calibri"/>
          <w:sz w:val="22"/>
          <w:szCs w:val="22"/>
        </w:rPr>
        <w:t xml:space="preserve">.  </w:t>
      </w:r>
    </w:p>
    <w:p w:rsidR="006575A8" w:rsidRPr="002A6D8A" w:rsidRDefault="006575A8" w:rsidP="00960943">
      <w:pPr>
        <w:ind w:firstLine="708"/>
        <w:jc w:val="both"/>
        <w:rPr>
          <w:sz w:val="22"/>
          <w:szCs w:val="22"/>
        </w:rPr>
      </w:pPr>
    </w:p>
    <w:p w:rsidR="000D122A" w:rsidRDefault="000D122A" w:rsidP="002D7EAB">
      <w:pPr>
        <w:jc w:val="both"/>
        <w:rPr>
          <w:b/>
          <w:color w:val="000000" w:themeColor="text1"/>
        </w:rPr>
      </w:pPr>
    </w:p>
    <w:p w:rsidR="002D7EAB" w:rsidRDefault="00C54919" w:rsidP="002D7EAB">
      <w:pPr>
        <w:jc w:val="both"/>
        <w:rPr>
          <w:b/>
          <w:color w:val="000000" w:themeColor="text1"/>
        </w:rPr>
      </w:pPr>
      <w:r>
        <w:rPr>
          <w:b/>
          <w:color w:val="000000" w:themeColor="text1"/>
        </w:rPr>
        <w:t>ARHITECT ȘEF</w:t>
      </w:r>
      <w:r w:rsidR="002D7EAB">
        <w:rPr>
          <w:b/>
          <w:color w:val="000000" w:themeColor="text1"/>
        </w:rPr>
        <w:tab/>
      </w:r>
      <w:r w:rsidR="002D7EAB">
        <w:rPr>
          <w:b/>
          <w:color w:val="000000" w:themeColor="text1"/>
        </w:rPr>
        <w:tab/>
      </w:r>
      <w:r w:rsidR="002D7EAB">
        <w:rPr>
          <w:b/>
          <w:color w:val="000000" w:themeColor="text1"/>
        </w:rPr>
        <w:tab/>
      </w:r>
      <w:r w:rsidR="002D7EAB">
        <w:rPr>
          <w:b/>
          <w:color w:val="000000" w:themeColor="text1"/>
        </w:rPr>
        <w:tab/>
      </w:r>
      <w:r w:rsidR="002D7EAB">
        <w:rPr>
          <w:b/>
          <w:color w:val="000000" w:themeColor="text1"/>
        </w:rPr>
        <w:tab/>
        <w:t xml:space="preserve">                </w:t>
      </w:r>
      <w:r w:rsidR="000D122A">
        <w:rPr>
          <w:b/>
          <w:color w:val="000000" w:themeColor="text1"/>
        </w:rPr>
        <w:tab/>
      </w:r>
      <w:r w:rsidR="000D122A">
        <w:rPr>
          <w:b/>
          <w:color w:val="000000" w:themeColor="text1"/>
        </w:rPr>
        <w:tab/>
        <w:t xml:space="preserve"> </w:t>
      </w:r>
      <w:r w:rsidR="00C42A2F">
        <w:rPr>
          <w:b/>
          <w:color w:val="000000" w:themeColor="text1"/>
        </w:rPr>
        <w:t>DIRECTOR EXECUTIV</w:t>
      </w:r>
    </w:p>
    <w:p w:rsidR="002D7EAB" w:rsidRDefault="002D7EAB" w:rsidP="002D7EAB">
      <w:pPr>
        <w:jc w:val="both"/>
        <w:rPr>
          <w:b/>
          <w:color w:val="000000" w:themeColor="text1"/>
        </w:rPr>
      </w:pPr>
    </w:p>
    <w:p w:rsidR="00C54919" w:rsidRDefault="002D7EAB" w:rsidP="002D7EAB">
      <w:pPr>
        <w:jc w:val="both"/>
        <w:rPr>
          <w:b/>
          <w:color w:val="000000" w:themeColor="text1"/>
        </w:rPr>
      </w:pPr>
      <w:r>
        <w:rPr>
          <w:b/>
          <w:color w:val="000000" w:themeColor="text1"/>
        </w:rPr>
        <w:t>a</w:t>
      </w:r>
      <w:r w:rsidR="00C54919">
        <w:rPr>
          <w:b/>
          <w:color w:val="000000" w:themeColor="text1"/>
        </w:rPr>
        <w:t>rh. Andreea Cosmina TACHE</w:t>
      </w:r>
      <w:r w:rsidR="00C42A2F" w:rsidRPr="00C42A2F">
        <w:rPr>
          <w:b/>
          <w:color w:val="000000" w:themeColor="text1"/>
        </w:rPr>
        <w:t xml:space="preserve"> </w:t>
      </w:r>
      <w:r w:rsidR="00C42A2F">
        <w:rPr>
          <w:b/>
          <w:color w:val="000000" w:themeColor="text1"/>
        </w:rPr>
        <w:t xml:space="preserve">                                             </w:t>
      </w:r>
      <w:r>
        <w:rPr>
          <w:b/>
          <w:color w:val="000000" w:themeColor="text1"/>
        </w:rPr>
        <w:t xml:space="preserve">               </w:t>
      </w:r>
      <w:r w:rsidR="00647B3E">
        <w:rPr>
          <w:b/>
          <w:color w:val="000000" w:themeColor="text1"/>
        </w:rPr>
        <w:t xml:space="preserve"> </w:t>
      </w:r>
      <w:r w:rsidR="00960943">
        <w:rPr>
          <w:b/>
          <w:color w:val="000000" w:themeColor="text1"/>
        </w:rPr>
        <w:tab/>
      </w:r>
      <w:r w:rsidR="00960943">
        <w:rPr>
          <w:b/>
          <w:color w:val="000000" w:themeColor="text1"/>
        </w:rPr>
        <w:tab/>
      </w:r>
      <w:r w:rsidR="00C42A2F">
        <w:rPr>
          <w:b/>
          <w:color w:val="000000" w:themeColor="text1"/>
        </w:rPr>
        <w:t>Alisa CIOBANU</w:t>
      </w:r>
    </w:p>
    <w:p w:rsidR="00A60325" w:rsidRDefault="00A60325" w:rsidP="002D7EAB">
      <w:pPr>
        <w:jc w:val="both"/>
        <w:rPr>
          <w:b/>
          <w:color w:val="000000" w:themeColor="text1"/>
        </w:rPr>
      </w:pPr>
    </w:p>
    <w:p w:rsidR="000D122A" w:rsidRDefault="000D122A" w:rsidP="002D7EAB">
      <w:pPr>
        <w:jc w:val="both"/>
        <w:rPr>
          <w:b/>
          <w:color w:val="000000" w:themeColor="text1"/>
          <w:sz w:val="22"/>
          <w:szCs w:val="22"/>
        </w:rPr>
      </w:pPr>
    </w:p>
    <w:p w:rsidR="00FF1D56" w:rsidRDefault="00FF1D56" w:rsidP="002D7EAB">
      <w:pPr>
        <w:jc w:val="both"/>
        <w:rPr>
          <w:b/>
          <w:color w:val="000000" w:themeColor="text1"/>
          <w:sz w:val="22"/>
          <w:szCs w:val="22"/>
        </w:rPr>
      </w:pPr>
    </w:p>
    <w:p w:rsidR="00C968C9" w:rsidRDefault="00C968C9" w:rsidP="002D7EAB">
      <w:pPr>
        <w:jc w:val="both"/>
        <w:rPr>
          <w:b/>
          <w:color w:val="000000" w:themeColor="text1"/>
          <w:sz w:val="22"/>
          <w:szCs w:val="22"/>
        </w:rPr>
      </w:pPr>
    </w:p>
    <w:p w:rsidR="005F6212" w:rsidRDefault="00A60325" w:rsidP="000D122A">
      <w:pPr>
        <w:jc w:val="both"/>
      </w:pPr>
      <w:r w:rsidRPr="00A60325">
        <w:rPr>
          <w:b/>
          <w:color w:val="000000" w:themeColor="text1"/>
          <w:sz w:val="22"/>
          <w:szCs w:val="22"/>
        </w:rPr>
        <w:t>Întocmit</w:t>
      </w:r>
      <w:r w:rsidR="000D122A">
        <w:rPr>
          <w:b/>
          <w:color w:val="000000" w:themeColor="text1"/>
          <w:sz w:val="22"/>
          <w:szCs w:val="22"/>
        </w:rPr>
        <w:t>:</w:t>
      </w:r>
      <w:r w:rsidRPr="00A60325">
        <w:rPr>
          <w:b/>
          <w:color w:val="000000" w:themeColor="text1"/>
          <w:sz w:val="22"/>
          <w:szCs w:val="22"/>
        </w:rPr>
        <w:t xml:space="preserve"> cons. sup. Mădălina PLEȘA</w:t>
      </w:r>
      <w:r w:rsidR="000D122A">
        <w:rPr>
          <w:b/>
          <w:color w:val="000000" w:themeColor="text1"/>
          <w:sz w:val="22"/>
          <w:szCs w:val="22"/>
        </w:rPr>
        <w:t xml:space="preserve"> </w:t>
      </w:r>
    </w:p>
    <w:sectPr w:rsidR="005F6212" w:rsidSect="000D122A">
      <w:pgSz w:w="12240" w:h="15840"/>
      <w:pgMar w:top="993" w:right="900"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altName w:val="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9D208D1"/>
    <w:multiLevelType w:val="hybridMultilevel"/>
    <w:tmpl w:val="9A9B81E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34A5B31"/>
    <w:multiLevelType w:val="hybridMultilevel"/>
    <w:tmpl w:val="6D45CF5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B43E997"/>
    <w:multiLevelType w:val="hybridMultilevel"/>
    <w:tmpl w:val="1EC7AB5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A59178"/>
    <w:multiLevelType w:val="hybridMultilevel"/>
    <w:tmpl w:val="258F0D2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13D86AA9"/>
    <w:multiLevelType w:val="hybridMultilevel"/>
    <w:tmpl w:val="096CB568"/>
    <w:lvl w:ilvl="0" w:tplc="18BC294E">
      <w:numFmt w:val="bullet"/>
      <w:lvlText w:val="-"/>
      <w:lvlJc w:val="left"/>
      <w:pPr>
        <w:ind w:left="1068" w:hanging="360"/>
      </w:pPr>
      <w:rPr>
        <w:rFonts w:ascii="Times New Roman" w:eastAsia="Times New Roman"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5">
    <w:nsid w:val="20342264"/>
    <w:multiLevelType w:val="hybridMultilevel"/>
    <w:tmpl w:val="AD14CC5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34F4411E"/>
    <w:multiLevelType w:val="hybridMultilevel"/>
    <w:tmpl w:val="3A08C7D4"/>
    <w:lvl w:ilvl="0" w:tplc="CE564660">
      <w:numFmt w:val="bullet"/>
      <w:lvlText w:val="-"/>
      <w:lvlJc w:val="left"/>
      <w:pPr>
        <w:ind w:left="1068" w:hanging="360"/>
      </w:pPr>
      <w:rPr>
        <w:rFonts w:ascii="Times New Roman" w:eastAsia="Times New Roman" w:hAnsi="Times New Roman" w:cs="Times New Roman" w:hint="default"/>
        <w:color w:val="auto"/>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7">
    <w:nsid w:val="360208A0"/>
    <w:multiLevelType w:val="hybridMultilevel"/>
    <w:tmpl w:val="C7B4642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393EBE26"/>
    <w:multiLevelType w:val="hybridMultilevel"/>
    <w:tmpl w:val="0B53BB3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4B8DF053"/>
    <w:multiLevelType w:val="hybridMultilevel"/>
    <w:tmpl w:val="A0D766F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59669312"/>
    <w:multiLevelType w:val="hybridMultilevel"/>
    <w:tmpl w:val="A14F329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5A1F10C3"/>
    <w:multiLevelType w:val="hybridMultilevel"/>
    <w:tmpl w:val="7DB654A6"/>
    <w:lvl w:ilvl="0" w:tplc="0F965EB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6B8D5E58"/>
    <w:multiLevelType w:val="hybridMultilevel"/>
    <w:tmpl w:val="5BDA52BE"/>
    <w:lvl w:ilvl="0" w:tplc="C06807F4">
      <w:start w:val="1"/>
      <w:numFmt w:val="bullet"/>
      <w:lvlText w:val="o"/>
      <w:lvlJc w:val="left"/>
      <w:pPr>
        <w:tabs>
          <w:tab w:val="num" w:pos="720"/>
        </w:tabs>
        <w:ind w:left="720" w:hanging="360"/>
      </w:pPr>
      <w:rPr>
        <w:rFonts w:ascii="Courier New" w:hAnsi="Courier New" w:hint="default"/>
      </w:rPr>
    </w:lvl>
    <w:lvl w:ilvl="1" w:tplc="923804C8">
      <w:start w:val="1571"/>
      <w:numFmt w:val="bullet"/>
      <w:lvlText w:val=""/>
      <w:lvlJc w:val="left"/>
      <w:pPr>
        <w:tabs>
          <w:tab w:val="num" w:pos="1440"/>
        </w:tabs>
        <w:ind w:left="1440" w:hanging="360"/>
      </w:pPr>
      <w:rPr>
        <w:rFonts w:ascii="Wingdings" w:hAnsi="Wingdings" w:hint="default"/>
      </w:rPr>
    </w:lvl>
    <w:lvl w:ilvl="2" w:tplc="CD6EB394">
      <w:start w:val="1571"/>
      <w:numFmt w:val="bullet"/>
      <w:lvlText w:val=""/>
      <w:lvlJc w:val="left"/>
      <w:pPr>
        <w:tabs>
          <w:tab w:val="num" w:pos="2160"/>
        </w:tabs>
        <w:ind w:left="2160" w:hanging="360"/>
      </w:pPr>
      <w:rPr>
        <w:rFonts w:ascii="Wingdings" w:hAnsi="Wingdings" w:hint="default"/>
      </w:rPr>
    </w:lvl>
    <w:lvl w:ilvl="3" w:tplc="E9DC1A46" w:tentative="1">
      <w:start w:val="1"/>
      <w:numFmt w:val="bullet"/>
      <w:lvlText w:val="o"/>
      <w:lvlJc w:val="left"/>
      <w:pPr>
        <w:tabs>
          <w:tab w:val="num" w:pos="2880"/>
        </w:tabs>
        <w:ind w:left="2880" w:hanging="360"/>
      </w:pPr>
      <w:rPr>
        <w:rFonts w:ascii="Courier New" w:hAnsi="Courier New" w:hint="default"/>
      </w:rPr>
    </w:lvl>
    <w:lvl w:ilvl="4" w:tplc="654A527E" w:tentative="1">
      <w:start w:val="1"/>
      <w:numFmt w:val="bullet"/>
      <w:lvlText w:val="o"/>
      <w:lvlJc w:val="left"/>
      <w:pPr>
        <w:tabs>
          <w:tab w:val="num" w:pos="3600"/>
        </w:tabs>
        <w:ind w:left="3600" w:hanging="360"/>
      </w:pPr>
      <w:rPr>
        <w:rFonts w:ascii="Courier New" w:hAnsi="Courier New" w:hint="default"/>
      </w:rPr>
    </w:lvl>
    <w:lvl w:ilvl="5" w:tplc="FDCCFF54" w:tentative="1">
      <w:start w:val="1"/>
      <w:numFmt w:val="bullet"/>
      <w:lvlText w:val="o"/>
      <w:lvlJc w:val="left"/>
      <w:pPr>
        <w:tabs>
          <w:tab w:val="num" w:pos="4320"/>
        </w:tabs>
        <w:ind w:left="4320" w:hanging="360"/>
      </w:pPr>
      <w:rPr>
        <w:rFonts w:ascii="Courier New" w:hAnsi="Courier New" w:hint="default"/>
      </w:rPr>
    </w:lvl>
    <w:lvl w:ilvl="6" w:tplc="DAE0873A" w:tentative="1">
      <w:start w:val="1"/>
      <w:numFmt w:val="bullet"/>
      <w:lvlText w:val="o"/>
      <w:lvlJc w:val="left"/>
      <w:pPr>
        <w:tabs>
          <w:tab w:val="num" w:pos="5040"/>
        </w:tabs>
        <w:ind w:left="5040" w:hanging="360"/>
      </w:pPr>
      <w:rPr>
        <w:rFonts w:ascii="Courier New" w:hAnsi="Courier New" w:hint="default"/>
      </w:rPr>
    </w:lvl>
    <w:lvl w:ilvl="7" w:tplc="50E49914" w:tentative="1">
      <w:start w:val="1"/>
      <w:numFmt w:val="bullet"/>
      <w:lvlText w:val="o"/>
      <w:lvlJc w:val="left"/>
      <w:pPr>
        <w:tabs>
          <w:tab w:val="num" w:pos="5760"/>
        </w:tabs>
        <w:ind w:left="5760" w:hanging="360"/>
      </w:pPr>
      <w:rPr>
        <w:rFonts w:ascii="Courier New" w:hAnsi="Courier New" w:hint="default"/>
      </w:rPr>
    </w:lvl>
    <w:lvl w:ilvl="8" w:tplc="0354E8B8" w:tentative="1">
      <w:start w:val="1"/>
      <w:numFmt w:val="bullet"/>
      <w:lvlText w:val="o"/>
      <w:lvlJc w:val="left"/>
      <w:pPr>
        <w:tabs>
          <w:tab w:val="num" w:pos="6480"/>
        </w:tabs>
        <w:ind w:left="6480" w:hanging="360"/>
      </w:pPr>
      <w:rPr>
        <w:rFonts w:ascii="Courier New" w:hAnsi="Courier New" w:hint="default"/>
      </w:rPr>
    </w:lvl>
  </w:abstractNum>
  <w:num w:numId="1">
    <w:abstractNumId w:val="6"/>
  </w:num>
  <w:num w:numId="2">
    <w:abstractNumId w:val="4"/>
  </w:num>
  <w:num w:numId="3">
    <w:abstractNumId w:val="12"/>
  </w:num>
  <w:num w:numId="4">
    <w:abstractNumId w:val="2"/>
  </w:num>
  <w:num w:numId="5">
    <w:abstractNumId w:val="10"/>
  </w:num>
  <w:num w:numId="6">
    <w:abstractNumId w:val="11"/>
  </w:num>
  <w:num w:numId="7">
    <w:abstractNumId w:val="8"/>
  </w:num>
  <w:num w:numId="8">
    <w:abstractNumId w:val="1"/>
  </w:num>
  <w:num w:numId="9">
    <w:abstractNumId w:val="0"/>
  </w:num>
  <w:num w:numId="10">
    <w:abstractNumId w:val="7"/>
  </w:num>
  <w:num w:numId="11">
    <w:abstractNumId w:val="3"/>
  </w:num>
  <w:num w:numId="12">
    <w:abstractNumId w:val="5"/>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20"/>
  <w:hyphenationZone w:val="425"/>
  <w:characterSpacingControl w:val="doNotCompress"/>
  <w:compat/>
  <w:rsids>
    <w:rsidRoot w:val="00FD339E"/>
    <w:rsid w:val="0002391E"/>
    <w:rsid w:val="00033A35"/>
    <w:rsid w:val="000D122A"/>
    <w:rsid w:val="00105F9F"/>
    <w:rsid w:val="00191897"/>
    <w:rsid w:val="00191F20"/>
    <w:rsid w:val="00193F99"/>
    <w:rsid w:val="001A5385"/>
    <w:rsid w:val="001E7530"/>
    <w:rsid w:val="002055D5"/>
    <w:rsid w:val="0023161C"/>
    <w:rsid w:val="0026239F"/>
    <w:rsid w:val="002A5221"/>
    <w:rsid w:val="002A52FE"/>
    <w:rsid w:val="002A6D8A"/>
    <w:rsid w:val="002C7B8C"/>
    <w:rsid w:val="002D21BA"/>
    <w:rsid w:val="002D7EAB"/>
    <w:rsid w:val="00305B8F"/>
    <w:rsid w:val="0032257D"/>
    <w:rsid w:val="00356C14"/>
    <w:rsid w:val="00361136"/>
    <w:rsid w:val="00363955"/>
    <w:rsid w:val="003A051A"/>
    <w:rsid w:val="003D4633"/>
    <w:rsid w:val="003E3AC4"/>
    <w:rsid w:val="003F7362"/>
    <w:rsid w:val="004473AB"/>
    <w:rsid w:val="004860D7"/>
    <w:rsid w:val="004D7DDB"/>
    <w:rsid w:val="004E30E0"/>
    <w:rsid w:val="005228A2"/>
    <w:rsid w:val="005319BA"/>
    <w:rsid w:val="005330B4"/>
    <w:rsid w:val="0054094B"/>
    <w:rsid w:val="00543E96"/>
    <w:rsid w:val="00552317"/>
    <w:rsid w:val="005847B2"/>
    <w:rsid w:val="00592133"/>
    <w:rsid w:val="005A2A2A"/>
    <w:rsid w:val="005B1252"/>
    <w:rsid w:val="005E38F4"/>
    <w:rsid w:val="005E5F3A"/>
    <w:rsid w:val="005F02DE"/>
    <w:rsid w:val="005F6212"/>
    <w:rsid w:val="0062345E"/>
    <w:rsid w:val="006412AA"/>
    <w:rsid w:val="00647B3E"/>
    <w:rsid w:val="006575A8"/>
    <w:rsid w:val="0066676F"/>
    <w:rsid w:val="00683C7A"/>
    <w:rsid w:val="0068797A"/>
    <w:rsid w:val="006C6A7B"/>
    <w:rsid w:val="006E1392"/>
    <w:rsid w:val="006F165D"/>
    <w:rsid w:val="00710AA5"/>
    <w:rsid w:val="007738A4"/>
    <w:rsid w:val="007B2AD8"/>
    <w:rsid w:val="007E58F6"/>
    <w:rsid w:val="0080530C"/>
    <w:rsid w:val="008058DF"/>
    <w:rsid w:val="008359BF"/>
    <w:rsid w:val="008410CF"/>
    <w:rsid w:val="00863F5C"/>
    <w:rsid w:val="00877948"/>
    <w:rsid w:val="008818EE"/>
    <w:rsid w:val="008A64FC"/>
    <w:rsid w:val="008B5268"/>
    <w:rsid w:val="008D14F4"/>
    <w:rsid w:val="008E3851"/>
    <w:rsid w:val="00920193"/>
    <w:rsid w:val="00960943"/>
    <w:rsid w:val="00976051"/>
    <w:rsid w:val="009B5B99"/>
    <w:rsid w:val="009D2C93"/>
    <w:rsid w:val="009F0BD1"/>
    <w:rsid w:val="00A13A0D"/>
    <w:rsid w:val="00A51491"/>
    <w:rsid w:val="00A527DF"/>
    <w:rsid w:val="00A60325"/>
    <w:rsid w:val="00A73740"/>
    <w:rsid w:val="00AC5E4F"/>
    <w:rsid w:val="00B00AEA"/>
    <w:rsid w:val="00B24AAA"/>
    <w:rsid w:val="00B517E1"/>
    <w:rsid w:val="00BA1041"/>
    <w:rsid w:val="00BA382D"/>
    <w:rsid w:val="00BC1363"/>
    <w:rsid w:val="00BF7554"/>
    <w:rsid w:val="00C01B80"/>
    <w:rsid w:val="00C272B7"/>
    <w:rsid w:val="00C330F6"/>
    <w:rsid w:val="00C42A2F"/>
    <w:rsid w:val="00C43D58"/>
    <w:rsid w:val="00C54919"/>
    <w:rsid w:val="00C81FA7"/>
    <w:rsid w:val="00C91C57"/>
    <w:rsid w:val="00C968C9"/>
    <w:rsid w:val="00D104A4"/>
    <w:rsid w:val="00D75377"/>
    <w:rsid w:val="00DA1568"/>
    <w:rsid w:val="00DA7ECF"/>
    <w:rsid w:val="00DB1029"/>
    <w:rsid w:val="00DE01F3"/>
    <w:rsid w:val="00E26677"/>
    <w:rsid w:val="00EE72FA"/>
    <w:rsid w:val="00F236D7"/>
    <w:rsid w:val="00F24553"/>
    <w:rsid w:val="00F42A50"/>
    <w:rsid w:val="00F61835"/>
    <w:rsid w:val="00F62CDF"/>
    <w:rsid w:val="00F903B2"/>
    <w:rsid w:val="00FC3CA6"/>
    <w:rsid w:val="00FD339E"/>
    <w:rsid w:val="00FF1D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339E"/>
    <w:pPr>
      <w:spacing w:after="0" w:line="240" w:lineRule="auto"/>
    </w:pPr>
    <w:rPr>
      <w:rFonts w:ascii="Times New Roman" w:eastAsia="Times New Roman" w:hAnsi="Times New Roman" w:cs="Times New Roman"/>
      <w:sz w:val="24"/>
      <w:szCs w:val="24"/>
      <w:lang w:val="ro-RO" w:eastAsia="ro-RO"/>
    </w:rPr>
  </w:style>
  <w:style w:type="paragraph" w:styleId="Heading1">
    <w:name w:val="heading 1"/>
    <w:basedOn w:val="Normal"/>
    <w:next w:val="Normal"/>
    <w:link w:val="Heading1Char"/>
    <w:qFormat/>
    <w:rsid w:val="00863F5C"/>
    <w:pPr>
      <w:keepNext/>
      <w:overflowPunct w:val="0"/>
      <w:autoSpaceDE w:val="0"/>
      <w:autoSpaceDN w:val="0"/>
      <w:adjustRightInd w:val="0"/>
      <w:jc w:val="center"/>
      <w:textAlignment w:val="baseline"/>
      <w:outlineLvl w:val="0"/>
    </w:pPr>
    <w:rPr>
      <w:b/>
      <w:sz w:val="28"/>
      <w:szCs w:val="20"/>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3F5C"/>
    <w:rPr>
      <w:rFonts w:ascii="Times New Roman" w:eastAsia="Times New Roman" w:hAnsi="Times New Roman" w:cs="Times New Roman"/>
      <w:b/>
      <w:sz w:val="28"/>
      <w:szCs w:val="20"/>
      <w:u w:val="single"/>
      <w:lang w:val="ro-RO"/>
    </w:rPr>
  </w:style>
  <w:style w:type="paragraph" w:styleId="ListParagraph">
    <w:name w:val="List Paragraph"/>
    <w:basedOn w:val="Normal"/>
    <w:uiPriority w:val="34"/>
    <w:qFormat/>
    <w:rsid w:val="00863F5C"/>
    <w:pPr>
      <w:ind w:left="720"/>
      <w:contextualSpacing/>
    </w:pPr>
  </w:style>
  <w:style w:type="paragraph" w:customStyle="1" w:styleId="Default">
    <w:name w:val="Default"/>
    <w:rsid w:val="0032257D"/>
    <w:pPr>
      <w:autoSpaceDE w:val="0"/>
      <w:autoSpaceDN w:val="0"/>
      <w:adjustRightInd w:val="0"/>
      <w:spacing w:after="0" w:line="240" w:lineRule="auto"/>
    </w:pPr>
    <w:rPr>
      <w:rFonts w:ascii="Verdana" w:hAnsi="Verdana" w:cs="Verdana"/>
      <w:color w:val="000000"/>
      <w:sz w:val="24"/>
      <w:szCs w:val="24"/>
      <w:lang w:val="ro-RO"/>
    </w:rPr>
  </w:style>
  <w:style w:type="paragraph" w:styleId="NoSpacing">
    <w:name w:val="No Spacing"/>
    <w:uiPriority w:val="1"/>
    <w:qFormat/>
    <w:rsid w:val="008410CF"/>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1726</Words>
  <Characters>10016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Consiliul Judetean Arges</Company>
  <LinksUpToDate>false</LinksUpToDate>
  <CharactersWithSpaces>11719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loredanat</dc:creator>
  <cp:lastModifiedBy>madalinap</cp:lastModifiedBy>
  <cp:revision>9</cp:revision>
  <cp:lastPrinted>2021-03-24T09:04:00Z</cp:lastPrinted>
  <dcterms:created xsi:type="dcterms:W3CDTF">2021-03-24T05:22:00Z</dcterms:created>
  <dcterms:modified xsi:type="dcterms:W3CDTF">2021-03-24T09:23:00Z</dcterms:modified>
</cp:coreProperties>
</file>